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7DA6" w14:textId="77777777" w:rsidR="00B75A86" w:rsidRPr="00B75A86" w:rsidRDefault="00B75A86" w:rsidP="00B75A86">
      <w:pPr>
        <w:spacing w:after="0" w:line="240" w:lineRule="auto"/>
        <w:jc w:val="center"/>
        <w:rPr>
          <w:rFonts w:ascii="Calibri" w:eastAsia="Calibri" w:hAnsi="Calibri" w:cs="Calibri"/>
          <w:b/>
          <w:bCs/>
          <w:iCs/>
        </w:rPr>
      </w:pPr>
      <w:r w:rsidRPr="00B75A86">
        <w:rPr>
          <w:rFonts w:ascii="Calibri" w:eastAsia="Calibri" w:hAnsi="Calibri" w:cs="Calibri"/>
          <w:b/>
          <w:bCs/>
          <w:iCs/>
        </w:rPr>
        <w:t>Mission/Values statement</w:t>
      </w:r>
    </w:p>
    <w:p w14:paraId="5C206500" w14:textId="77777777" w:rsidR="006D6A4D" w:rsidRPr="006D6A4D" w:rsidRDefault="006D6A4D" w:rsidP="006D6A4D">
      <w:pPr>
        <w:spacing w:after="0" w:line="240" w:lineRule="auto"/>
        <w:rPr>
          <w:rFonts w:ascii="Calibri" w:eastAsia="Calibri" w:hAnsi="Calibri" w:cs="Calibri"/>
          <w:iCs/>
        </w:rPr>
      </w:pPr>
      <w:r w:rsidRPr="006D6A4D">
        <w:rPr>
          <w:rFonts w:ascii="Calibri" w:eastAsia="Calibri" w:hAnsi="Calibri" w:cs="Calibri"/>
          <w:iCs/>
        </w:rPr>
        <w:t>Leap into a pool of learning!</w:t>
      </w:r>
    </w:p>
    <w:p w14:paraId="61CF964D" w14:textId="77777777" w:rsidR="006D6A4D" w:rsidRPr="006D6A4D" w:rsidRDefault="006D6A4D" w:rsidP="006D6A4D">
      <w:pPr>
        <w:spacing w:after="0" w:line="240" w:lineRule="auto"/>
        <w:rPr>
          <w:rFonts w:ascii="Calibri" w:eastAsia="Calibri" w:hAnsi="Calibri" w:cs="Calibri"/>
          <w:i/>
          <w:iCs/>
        </w:rPr>
      </w:pPr>
      <w:r w:rsidRPr="006D6A4D">
        <w:rPr>
          <w:rFonts w:ascii="Calibri" w:eastAsia="Calibri" w:hAnsi="Calibri" w:cs="Calibri"/>
          <w:iCs/>
        </w:rPr>
        <w:t xml:space="preserve">At Sennen School we aim to provide an education that will equip our pupils for a lifetime of learning. As well as highly valuing academic achievement, we passionately believe in developing the core learning skills of resilience, respect, reflectiveness, </w:t>
      </w:r>
      <w:proofErr w:type="gramStart"/>
      <w:r w:rsidRPr="006D6A4D">
        <w:rPr>
          <w:rFonts w:ascii="Calibri" w:eastAsia="Calibri" w:hAnsi="Calibri" w:cs="Calibri"/>
          <w:iCs/>
        </w:rPr>
        <w:t>resourcefulness</w:t>
      </w:r>
      <w:proofErr w:type="gramEnd"/>
      <w:r w:rsidRPr="006D6A4D">
        <w:rPr>
          <w:rFonts w:ascii="Calibri" w:eastAsia="Calibri" w:hAnsi="Calibri" w:cs="Calibri"/>
          <w:iCs/>
        </w:rPr>
        <w:t xml:space="preserve"> and teamwork. These virtues are instilled and reinforced in all aspects of school life as our children thrive in a supportive community environment.  We strongly value children’s individuality and encourage them to pursue their </w:t>
      </w:r>
      <w:proofErr w:type="gramStart"/>
      <w:r w:rsidRPr="006D6A4D">
        <w:rPr>
          <w:rFonts w:ascii="Calibri" w:eastAsia="Calibri" w:hAnsi="Calibri" w:cs="Calibri"/>
          <w:iCs/>
        </w:rPr>
        <w:t>interests;</w:t>
      </w:r>
      <w:proofErr w:type="gramEnd"/>
      <w:r w:rsidRPr="006D6A4D">
        <w:rPr>
          <w:rFonts w:ascii="Calibri" w:eastAsia="Calibri" w:hAnsi="Calibri" w:cs="Calibri"/>
          <w:iCs/>
        </w:rPr>
        <w:t xml:space="preserve"> celebrating their achievements in both school and through extra-curricular activities. We make the most of our wonderful locality to get the children out in the environment, learning through real life experiences. With learning behind every door and fun around every corner, children can immerse themselves in a pool of learning at Sennen.</w:t>
      </w:r>
    </w:p>
    <w:p w14:paraId="73C5F7FD" w14:textId="77777777" w:rsidR="006D6A4D" w:rsidRPr="006D6A4D" w:rsidRDefault="006D6A4D" w:rsidP="006D6A4D">
      <w:pPr>
        <w:spacing w:after="0" w:line="240" w:lineRule="auto"/>
        <w:jc w:val="center"/>
        <w:rPr>
          <w:rFonts w:ascii="Calibri" w:eastAsia="Calibri" w:hAnsi="Calibri" w:cs="Calibri"/>
          <w:b/>
          <w:bCs/>
          <w:iCs/>
        </w:rPr>
      </w:pPr>
      <w:r w:rsidRPr="006D6A4D">
        <w:rPr>
          <w:rFonts w:ascii="Calibri" w:eastAsia="Calibri" w:hAnsi="Calibri" w:cs="Calibri"/>
          <w:b/>
          <w:bCs/>
          <w:iCs/>
        </w:rPr>
        <w:t>Curriculum statement</w:t>
      </w:r>
    </w:p>
    <w:tbl>
      <w:tblPr>
        <w:tblStyle w:val="TableGrid"/>
        <w:tblW w:w="15588" w:type="dxa"/>
        <w:tblLook w:val="04A0" w:firstRow="1" w:lastRow="0" w:firstColumn="1" w:lastColumn="0" w:noHBand="0" w:noVBand="1"/>
      </w:tblPr>
      <w:tblGrid>
        <w:gridCol w:w="4896"/>
        <w:gridCol w:w="5305"/>
        <w:gridCol w:w="5387"/>
      </w:tblGrid>
      <w:tr w:rsidR="006D6A4D" w:rsidRPr="006D6A4D" w14:paraId="7CC75A84" w14:textId="77777777" w:rsidTr="00943D25">
        <w:tc>
          <w:tcPr>
            <w:tcW w:w="4896" w:type="dxa"/>
          </w:tcPr>
          <w:p w14:paraId="0CC793F5" w14:textId="77777777" w:rsidR="006D6A4D" w:rsidRPr="006D6A4D" w:rsidRDefault="006D6A4D" w:rsidP="006D6A4D">
            <w:pPr>
              <w:jc w:val="center"/>
              <w:rPr>
                <w:rFonts w:ascii="Calibri" w:eastAsia="Calibri" w:hAnsi="Calibri" w:cs="Calibri"/>
                <w:b/>
                <w:bCs/>
                <w:iCs/>
              </w:rPr>
            </w:pPr>
            <w:r w:rsidRPr="006D6A4D">
              <w:rPr>
                <w:rFonts w:ascii="Calibri" w:eastAsia="Calibri" w:hAnsi="Calibri" w:cs="Calibri"/>
                <w:b/>
                <w:bCs/>
                <w:iCs/>
              </w:rPr>
              <w:t>INTENT</w:t>
            </w:r>
          </w:p>
          <w:p w14:paraId="5F83D8F9" w14:textId="77777777" w:rsidR="006D6A4D" w:rsidRPr="006D6A4D" w:rsidRDefault="006D6A4D" w:rsidP="006D6A4D">
            <w:pPr>
              <w:jc w:val="center"/>
              <w:rPr>
                <w:rFonts w:ascii="Calibri" w:eastAsia="Calibri" w:hAnsi="Calibri" w:cs="Calibri"/>
                <w:bCs/>
                <w:iCs/>
              </w:rPr>
            </w:pPr>
            <w:r w:rsidRPr="006D6A4D">
              <w:rPr>
                <w:rFonts w:ascii="Calibri" w:eastAsia="Calibri" w:hAnsi="Calibri" w:cs="Calibri"/>
                <w:bCs/>
                <w:iCs/>
              </w:rPr>
              <w:t>What we intend to achieve through our curriculum</w:t>
            </w:r>
          </w:p>
        </w:tc>
        <w:tc>
          <w:tcPr>
            <w:tcW w:w="5305" w:type="dxa"/>
          </w:tcPr>
          <w:p w14:paraId="6027A06C" w14:textId="77777777" w:rsidR="006D6A4D" w:rsidRPr="006D6A4D" w:rsidRDefault="006D6A4D" w:rsidP="006D6A4D">
            <w:pPr>
              <w:jc w:val="center"/>
              <w:rPr>
                <w:rFonts w:ascii="Calibri" w:eastAsia="Calibri" w:hAnsi="Calibri" w:cs="Calibri"/>
                <w:b/>
                <w:bCs/>
                <w:iCs/>
              </w:rPr>
            </w:pPr>
            <w:r w:rsidRPr="006D6A4D">
              <w:rPr>
                <w:rFonts w:ascii="Calibri" w:eastAsia="Calibri" w:hAnsi="Calibri" w:cs="Calibri"/>
                <w:b/>
                <w:bCs/>
                <w:iCs/>
              </w:rPr>
              <w:t>IMPLEMENTATION</w:t>
            </w:r>
          </w:p>
          <w:p w14:paraId="6B423283" w14:textId="77777777" w:rsidR="006D6A4D" w:rsidRPr="006D6A4D" w:rsidRDefault="006D6A4D" w:rsidP="006D6A4D">
            <w:pPr>
              <w:jc w:val="center"/>
              <w:rPr>
                <w:rFonts w:ascii="Calibri" w:eastAsia="Calibri" w:hAnsi="Calibri" w:cs="Calibri"/>
                <w:bCs/>
                <w:iCs/>
              </w:rPr>
            </w:pPr>
            <w:r w:rsidRPr="006D6A4D">
              <w:rPr>
                <w:rFonts w:ascii="Calibri" w:eastAsia="Calibri" w:hAnsi="Calibri" w:cs="Calibri"/>
                <w:bCs/>
                <w:iCs/>
              </w:rPr>
              <w:t>How we will deliver our curriculum</w:t>
            </w:r>
          </w:p>
        </w:tc>
        <w:tc>
          <w:tcPr>
            <w:tcW w:w="5387" w:type="dxa"/>
          </w:tcPr>
          <w:p w14:paraId="6598BF47" w14:textId="77777777" w:rsidR="006D6A4D" w:rsidRPr="006D6A4D" w:rsidRDefault="006D6A4D" w:rsidP="006D6A4D">
            <w:pPr>
              <w:jc w:val="center"/>
              <w:rPr>
                <w:rFonts w:ascii="Calibri" w:eastAsia="Calibri" w:hAnsi="Calibri" w:cs="Calibri"/>
                <w:b/>
                <w:bCs/>
                <w:iCs/>
              </w:rPr>
            </w:pPr>
            <w:r w:rsidRPr="006D6A4D">
              <w:rPr>
                <w:rFonts w:ascii="Calibri" w:eastAsia="Calibri" w:hAnsi="Calibri" w:cs="Calibri"/>
                <w:b/>
                <w:bCs/>
                <w:iCs/>
              </w:rPr>
              <w:t>IMPACT</w:t>
            </w:r>
          </w:p>
          <w:p w14:paraId="2FEEF204" w14:textId="77777777" w:rsidR="006D6A4D" w:rsidRPr="006D6A4D" w:rsidRDefault="006D6A4D" w:rsidP="006D6A4D">
            <w:pPr>
              <w:jc w:val="center"/>
              <w:rPr>
                <w:rFonts w:ascii="Calibri" w:eastAsia="Calibri" w:hAnsi="Calibri" w:cs="Calibri"/>
                <w:bCs/>
                <w:iCs/>
              </w:rPr>
            </w:pPr>
            <w:r w:rsidRPr="006D6A4D">
              <w:rPr>
                <w:rFonts w:ascii="Calibri" w:eastAsia="Calibri" w:hAnsi="Calibri" w:cs="Calibri"/>
                <w:bCs/>
                <w:iCs/>
              </w:rPr>
              <w:t>How we will measure the effectiveness of our curriculum</w:t>
            </w:r>
          </w:p>
        </w:tc>
      </w:tr>
      <w:tr w:rsidR="006D6A4D" w:rsidRPr="006D6A4D" w14:paraId="4AEF0C2D" w14:textId="77777777" w:rsidTr="00943D25">
        <w:tc>
          <w:tcPr>
            <w:tcW w:w="4896" w:type="dxa"/>
          </w:tcPr>
          <w:p w14:paraId="06E87CB5" w14:textId="77777777" w:rsidR="006D6A4D" w:rsidRPr="00005FD7" w:rsidRDefault="006D6A4D" w:rsidP="006D6A4D">
            <w:pPr>
              <w:rPr>
                <w:rFonts w:ascii="Calibri" w:eastAsia="Calibri" w:hAnsi="Calibri" w:cs="Calibri"/>
                <w:b/>
                <w:bCs/>
                <w:iCs/>
                <w:color w:val="FF0000"/>
                <w:sz w:val="20"/>
                <w:szCs w:val="20"/>
              </w:rPr>
            </w:pPr>
            <w:r w:rsidRPr="00005FD7">
              <w:rPr>
                <w:rFonts w:ascii="Calibri" w:eastAsia="Calibri" w:hAnsi="Calibri" w:cs="Calibri"/>
                <w:bCs/>
                <w:iCs/>
                <w:sz w:val="20"/>
                <w:szCs w:val="20"/>
              </w:rPr>
              <w:t xml:space="preserve">We aim to provide children with a well-rounded and ambitious curriculum. High academic standards and expectations run alongside creativity, </w:t>
            </w:r>
            <w:proofErr w:type="gramStart"/>
            <w:r w:rsidRPr="00005FD7">
              <w:rPr>
                <w:rFonts w:ascii="Calibri" w:eastAsia="Calibri" w:hAnsi="Calibri" w:cs="Calibri"/>
                <w:bCs/>
                <w:iCs/>
                <w:sz w:val="20"/>
                <w:szCs w:val="20"/>
              </w:rPr>
              <w:t>inspiration</w:t>
            </w:r>
            <w:proofErr w:type="gramEnd"/>
            <w:r w:rsidRPr="00005FD7">
              <w:rPr>
                <w:rFonts w:ascii="Calibri" w:eastAsia="Calibri" w:hAnsi="Calibri" w:cs="Calibri"/>
                <w:bCs/>
                <w:iCs/>
                <w:sz w:val="20"/>
                <w:szCs w:val="20"/>
              </w:rPr>
              <w:t xml:space="preserve"> and imagination. Through the school’s core learning behaviours of Respect, Resilience, Resourcefulness, Reflectiveness and Teamwork; children learn to: challenge themselves; demonstrate excellence; care for themselves and their community and have fun. Our curriculum draws upon the natural and historical resources in our community and the children’s experience to make it relevant and inspiring for them. 2019 was a challenging year for our pupils. Over the next academic </w:t>
            </w:r>
            <w:proofErr w:type="gramStart"/>
            <w:r w:rsidRPr="00005FD7">
              <w:rPr>
                <w:rFonts w:ascii="Calibri" w:eastAsia="Calibri" w:hAnsi="Calibri" w:cs="Calibri"/>
                <w:bCs/>
                <w:iCs/>
                <w:sz w:val="20"/>
                <w:szCs w:val="20"/>
              </w:rPr>
              <w:t>year</w:t>
            </w:r>
            <w:proofErr w:type="gramEnd"/>
            <w:r w:rsidRPr="00005FD7">
              <w:rPr>
                <w:rFonts w:ascii="Calibri" w:eastAsia="Calibri" w:hAnsi="Calibri" w:cs="Calibri"/>
                <w:bCs/>
                <w:iCs/>
                <w:sz w:val="20"/>
                <w:szCs w:val="20"/>
              </w:rPr>
              <w:t xml:space="preserve"> we intend to support the children and their families with their health and well-being, as well as reigniting their love for learning and closing gaps and quickly as possible.</w:t>
            </w:r>
          </w:p>
        </w:tc>
        <w:tc>
          <w:tcPr>
            <w:tcW w:w="5305" w:type="dxa"/>
          </w:tcPr>
          <w:p w14:paraId="2004DDE2" w14:textId="2E75F88D" w:rsidR="006D6A4D" w:rsidRPr="00005FD7" w:rsidRDefault="006D6A4D" w:rsidP="006D6A4D">
            <w:pPr>
              <w:rPr>
                <w:rFonts w:ascii="Calibri" w:eastAsia="Calibri" w:hAnsi="Calibri" w:cs="Calibri"/>
                <w:b/>
                <w:bCs/>
                <w:iCs/>
                <w:color w:val="FF0000"/>
                <w:sz w:val="20"/>
                <w:szCs w:val="20"/>
              </w:rPr>
            </w:pPr>
            <w:r w:rsidRPr="00005FD7">
              <w:rPr>
                <w:rFonts w:ascii="Calibri" w:eastAsia="Calibri" w:hAnsi="Calibri" w:cs="Calibri"/>
                <w:bCs/>
                <w:iCs/>
                <w:sz w:val="20"/>
                <w:szCs w:val="20"/>
              </w:rPr>
              <w:t xml:space="preserve">Throughout all curriculum delivery at Sennen, run our core learning behaviours. These are taught and developed alongside understanding and mastery of the primary curriculum. We believe that developing the children’s ability to learn is crucial in order prepare them for secondary school and beyond. Clear, effective methodologies devised by teaching staff, drawing on research and best practice from many areas, enable high quality delivery of core subjects. This is going to be especially important post lockdown where teachers will quickly ascertain gaps and plan lessons and small group interventions to enable pupils to catch up. Staff work hard to adapt and personalise the curriculum to meet the needs of individuals, ensuring that each learner can work at their cutting edge, either as part of the whole class, in small groups or with some special 1-1 time. Cross curricular planning is used to fully immerse the children in a subject and give purpose to learning. In 2020 we will use cross curricular planning to address gaps, particularly in foundation subjects to ensure children </w:t>
            </w:r>
            <w:proofErr w:type="gramStart"/>
            <w:r w:rsidRPr="00005FD7">
              <w:rPr>
                <w:rFonts w:ascii="Calibri" w:eastAsia="Calibri" w:hAnsi="Calibri" w:cs="Calibri"/>
                <w:bCs/>
                <w:iCs/>
                <w:sz w:val="20"/>
                <w:szCs w:val="20"/>
              </w:rPr>
              <w:t>don’t</w:t>
            </w:r>
            <w:proofErr w:type="gramEnd"/>
            <w:r w:rsidRPr="00005FD7">
              <w:rPr>
                <w:rFonts w:ascii="Calibri" w:eastAsia="Calibri" w:hAnsi="Calibri" w:cs="Calibri"/>
                <w:bCs/>
                <w:iCs/>
                <w:sz w:val="20"/>
                <w:szCs w:val="20"/>
              </w:rPr>
              <w:t xml:space="preserve"> miss vital parts of their curriculum. </w:t>
            </w:r>
            <w:r w:rsidR="00F040AD" w:rsidRPr="00005FD7">
              <w:rPr>
                <w:rFonts w:ascii="Calibri" w:eastAsia="Calibri" w:hAnsi="Calibri" w:cs="Calibri"/>
                <w:bCs/>
                <w:iCs/>
                <w:sz w:val="20"/>
                <w:szCs w:val="20"/>
              </w:rPr>
              <w:t>In order not to miss valuable learning time during a lockdown or isolation</w:t>
            </w:r>
            <w:r w:rsidR="00E75E34" w:rsidRPr="00005FD7">
              <w:rPr>
                <w:rFonts w:ascii="Calibri" w:eastAsia="Calibri" w:hAnsi="Calibri" w:cs="Calibri"/>
                <w:bCs/>
                <w:iCs/>
                <w:sz w:val="20"/>
                <w:szCs w:val="20"/>
              </w:rPr>
              <w:t xml:space="preserve"> period, children will be prepared for both remote and blended learning</w:t>
            </w:r>
            <w:r w:rsidR="00005FD7" w:rsidRPr="00005FD7">
              <w:rPr>
                <w:rFonts w:ascii="Calibri" w:eastAsia="Calibri" w:hAnsi="Calibri" w:cs="Calibri"/>
                <w:bCs/>
                <w:iCs/>
                <w:sz w:val="20"/>
                <w:szCs w:val="20"/>
              </w:rPr>
              <w:t xml:space="preserve"> in class so that the transition is as smooth as possible (see Remote </w:t>
            </w:r>
            <w:r w:rsidR="00B30282">
              <w:rPr>
                <w:rFonts w:ascii="Calibri" w:eastAsia="Calibri" w:hAnsi="Calibri" w:cs="Calibri"/>
                <w:bCs/>
                <w:iCs/>
                <w:sz w:val="20"/>
                <w:szCs w:val="20"/>
              </w:rPr>
              <w:t>L</w:t>
            </w:r>
            <w:r w:rsidR="00005FD7" w:rsidRPr="00005FD7">
              <w:rPr>
                <w:rFonts w:ascii="Calibri" w:eastAsia="Calibri" w:hAnsi="Calibri" w:cs="Calibri"/>
                <w:bCs/>
                <w:iCs/>
                <w:sz w:val="20"/>
                <w:szCs w:val="20"/>
              </w:rPr>
              <w:t xml:space="preserve">earning </w:t>
            </w:r>
            <w:r w:rsidR="00B30282">
              <w:rPr>
                <w:rFonts w:ascii="Calibri" w:eastAsia="Calibri" w:hAnsi="Calibri" w:cs="Calibri"/>
                <w:bCs/>
                <w:iCs/>
                <w:sz w:val="20"/>
                <w:szCs w:val="20"/>
              </w:rPr>
              <w:t>P</w:t>
            </w:r>
            <w:r w:rsidR="00005FD7" w:rsidRPr="00005FD7">
              <w:rPr>
                <w:rFonts w:ascii="Calibri" w:eastAsia="Calibri" w:hAnsi="Calibri" w:cs="Calibri"/>
                <w:bCs/>
                <w:iCs/>
                <w:sz w:val="20"/>
                <w:szCs w:val="20"/>
              </w:rPr>
              <w:t xml:space="preserve">olicy). </w:t>
            </w:r>
            <w:r w:rsidRPr="00005FD7">
              <w:rPr>
                <w:rFonts w:ascii="Calibri" w:eastAsia="Calibri" w:hAnsi="Calibri" w:cs="Calibri"/>
                <w:bCs/>
                <w:iCs/>
                <w:sz w:val="20"/>
                <w:szCs w:val="20"/>
              </w:rPr>
              <w:t xml:space="preserve">Children </w:t>
            </w:r>
            <w:proofErr w:type="gramStart"/>
            <w:r w:rsidRPr="00005FD7">
              <w:rPr>
                <w:rFonts w:ascii="Calibri" w:eastAsia="Calibri" w:hAnsi="Calibri" w:cs="Calibri"/>
                <w:bCs/>
                <w:iCs/>
                <w:sz w:val="20"/>
                <w:szCs w:val="20"/>
              </w:rPr>
              <w:t>have the opportunity to</w:t>
            </w:r>
            <w:proofErr w:type="gramEnd"/>
            <w:r w:rsidRPr="00005FD7">
              <w:rPr>
                <w:rFonts w:ascii="Calibri" w:eastAsia="Calibri" w:hAnsi="Calibri" w:cs="Calibri"/>
                <w:bCs/>
                <w:iCs/>
                <w:sz w:val="20"/>
                <w:szCs w:val="20"/>
              </w:rPr>
              <w:t xml:space="preserve"> experience a wide range of well planned, practical activities across all subjects. The curriculum will be delivered in an eclectic mix of locations designed to inspire and excite. </w:t>
            </w:r>
          </w:p>
        </w:tc>
        <w:tc>
          <w:tcPr>
            <w:tcW w:w="5387" w:type="dxa"/>
          </w:tcPr>
          <w:p w14:paraId="75C0EE6E" w14:textId="77777777" w:rsidR="006D6A4D" w:rsidRPr="00005FD7" w:rsidRDefault="006D6A4D" w:rsidP="006D6A4D">
            <w:pPr>
              <w:rPr>
                <w:rFonts w:ascii="Calibri" w:eastAsia="Calibri" w:hAnsi="Calibri" w:cs="Calibri"/>
                <w:bCs/>
                <w:iCs/>
                <w:sz w:val="20"/>
                <w:szCs w:val="20"/>
              </w:rPr>
            </w:pPr>
            <w:r w:rsidRPr="00005FD7">
              <w:rPr>
                <w:rFonts w:ascii="Calibri" w:eastAsia="Calibri" w:hAnsi="Calibri" w:cs="Calibri"/>
                <w:bCs/>
                <w:iCs/>
                <w:sz w:val="20"/>
                <w:szCs w:val="20"/>
              </w:rPr>
              <w:t xml:space="preserve">Rigorous assessment methods are in place for the monitoring of children’s progress across the core curriculum. The outcomes of these are used to ensure that the delivery and content of the curriculum is tailored to individual children’s needs. We hope that the systems that we manage to put in place will help children to catch up with their learning and be fully ready for their next stage, whatever it may be. Our aim is to empower children academically by making them aware firstly of their strengths, then their development points, with clear pathways to success explained for them. Most importantly however, our success will be measured in children’s attitudes to learning and their well-being, their ability to discuss their learning with positivity and confidence and the breadth of opportunities that have been afforded to them. We seek the views of pupils, </w:t>
            </w:r>
            <w:proofErr w:type="gramStart"/>
            <w:r w:rsidRPr="00005FD7">
              <w:rPr>
                <w:rFonts w:ascii="Calibri" w:eastAsia="Calibri" w:hAnsi="Calibri" w:cs="Calibri"/>
                <w:bCs/>
                <w:iCs/>
                <w:sz w:val="20"/>
                <w:szCs w:val="20"/>
              </w:rPr>
              <w:t>staff</w:t>
            </w:r>
            <w:proofErr w:type="gramEnd"/>
            <w:r w:rsidRPr="00005FD7">
              <w:rPr>
                <w:rFonts w:ascii="Calibri" w:eastAsia="Calibri" w:hAnsi="Calibri" w:cs="Calibri"/>
                <w:bCs/>
                <w:iCs/>
                <w:sz w:val="20"/>
                <w:szCs w:val="20"/>
              </w:rPr>
              <w:t xml:space="preserve"> and parents to inform our curriculum delivery and help us to reach our aims. Our curriculum aims to help children prepare for a lifetime of learning, underpinned by enjoyment, </w:t>
            </w:r>
            <w:proofErr w:type="gramStart"/>
            <w:r w:rsidRPr="00005FD7">
              <w:rPr>
                <w:rFonts w:ascii="Calibri" w:eastAsia="Calibri" w:hAnsi="Calibri" w:cs="Calibri"/>
                <w:bCs/>
                <w:iCs/>
                <w:sz w:val="20"/>
                <w:szCs w:val="20"/>
              </w:rPr>
              <w:t>excellence</w:t>
            </w:r>
            <w:proofErr w:type="gramEnd"/>
            <w:r w:rsidRPr="00005FD7">
              <w:rPr>
                <w:rFonts w:ascii="Calibri" w:eastAsia="Calibri" w:hAnsi="Calibri" w:cs="Calibri"/>
                <w:bCs/>
                <w:iCs/>
                <w:sz w:val="20"/>
                <w:szCs w:val="20"/>
              </w:rPr>
              <w:t xml:space="preserve"> and an understanding of themselves.    </w:t>
            </w:r>
          </w:p>
          <w:p w14:paraId="0587EF2C" w14:textId="77777777" w:rsidR="006D6A4D" w:rsidRPr="00005FD7" w:rsidRDefault="006D6A4D" w:rsidP="006D6A4D">
            <w:pPr>
              <w:jc w:val="center"/>
              <w:rPr>
                <w:rFonts w:ascii="Calibri" w:eastAsia="Calibri" w:hAnsi="Calibri" w:cs="Calibri"/>
                <w:b/>
                <w:bCs/>
                <w:iCs/>
                <w:color w:val="FF0000"/>
                <w:sz w:val="20"/>
                <w:szCs w:val="20"/>
              </w:rPr>
            </w:pPr>
          </w:p>
        </w:tc>
      </w:tr>
    </w:tbl>
    <w:p w14:paraId="1F3D75D7" w14:textId="77777777" w:rsidR="00C02429" w:rsidRDefault="00C02429"/>
    <w:sectPr w:rsidR="00C02429" w:rsidSect="00B75A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6"/>
    <w:rsid w:val="00005FD7"/>
    <w:rsid w:val="006D6A4D"/>
    <w:rsid w:val="00B30282"/>
    <w:rsid w:val="00B75A86"/>
    <w:rsid w:val="00C02429"/>
    <w:rsid w:val="00E75E34"/>
    <w:rsid w:val="00F0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A318"/>
  <w15:chartTrackingRefBased/>
  <w15:docId w15:val="{89D253B1-B3D0-4D60-9FE4-CB60CFF5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Smith</dc:creator>
  <cp:keywords/>
  <dc:description/>
  <cp:lastModifiedBy>Nichola Smith</cp:lastModifiedBy>
  <cp:revision>6</cp:revision>
  <dcterms:created xsi:type="dcterms:W3CDTF">2020-11-24T17:14:00Z</dcterms:created>
  <dcterms:modified xsi:type="dcterms:W3CDTF">2020-11-29T19:20:00Z</dcterms:modified>
</cp:coreProperties>
</file>