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B0" w:rsidRDefault="00DB517E">
      <w:pPr>
        <w:rPr>
          <w:rFonts w:ascii="Comic Sans MS" w:hAnsi="Comic Sans MS"/>
          <w:b/>
        </w:rPr>
      </w:pPr>
      <w:proofErr w:type="spellStart"/>
      <w:r w:rsidRPr="00E50231">
        <w:rPr>
          <w:rFonts w:ascii="Comic Sans MS" w:hAnsi="Comic Sans MS"/>
          <w:b/>
        </w:rPr>
        <w:t>Sennen</w:t>
      </w:r>
      <w:proofErr w:type="spellEnd"/>
      <w:r w:rsidRPr="00E50231">
        <w:rPr>
          <w:rFonts w:ascii="Comic Sans MS" w:hAnsi="Comic Sans MS"/>
          <w:b/>
        </w:rPr>
        <w:t xml:space="preserve"> School Early Years Curriculum Statement 2019</w:t>
      </w:r>
    </w:p>
    <w:p w:rsidR="00643B57" w:rsidRPr="00E50231" w:rsidRDefault="00643B5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INTENT</w:t>
      </w:r>
    </w:p>
    <w:p w:rsidR="00366F73" w:rsidRDefault="00366F73">
      <w:pPr>
        <w:rPr>
          <w:rFonts w:ascii="Comic Sans MS" w:hAnsi="Comic Sans MS"/>
          <w:b/>
        </w:rPr>
      </w:pPr>
      <w:proofErr w:type="spellStart"/>
      <w:r w:rsidRPr="00366F73">
        <w:rPr>
          <w:rFonts w:ascii="Comic Sans MS" w:hAnsi="Comic Sans MS"/>
          <w:b/>
        </w:rPr>
        <w:t>Pedalogical</w:t>
      </w:r>
      <w:proofErr w:type="spellEnd"/>
      <w:r w:rsidRPr="00366F73">
        <w:rPr>
          <w:rFonts w:ascii="Comic Sans MS" w:hAnsi="Comic Sans MS"/>
          <w:b/>
        </w:rPr>
        <w:t xml:space="preserve"> approach:</w:t>
      </w:r>
    </w:p>
    <w:p w:rsidR="00366F73" w:rsidRDefault="00E609D9" w:rsidP="00E609D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Priority for children to feel happy and secure at school. Lengthy transition process, full involving parents and families.</w:t>
      </w:r>
    </w:p>
    <w:p w:rsidR="00E609D9" w:rsidRDefault="00E609D9" w:rsidP="00E609D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Welcoming approach and good communications between school and home.</w:t>
      </w:r>
      <w:r w:rsidR="00812F6F">
        <w:rPr>
          <w:rFonts w:ascii="Comic Sans MS" w:hAnsi="Comic Sans MS"/>
        </w:rPr>
        <w:t xml:space="preserve"> ‘Tapestry’ observations accessed and contributed to by parents.</w:t>
      </w:r>
    </w:p>
    <w:p w:rsidR="00E609D9" w:rsidRDefault="00E609D9" w:rsidP="00E609D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Making learning exciting: challenges within the inside and outside learning environments at school. Use of local environments and opportunities.</w:t>
      </w:r>
    </w:p>
    <w:p w:rsidR="00281BE7" w:rsidRDefault="00281BE7" w:rsidP="00E609D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Develop</w:t>
      </w:r>
      <w:r w:rsidR="00643B57">
        <w:rPr>
          <w:rFonts w:ascii="Comic Sans MS" w:hAnsi="Comic Sans MS"/>
        </w:rPr>
        <w:t>ing independence and resilience:</w:t>
      </w:r>
      <w:r w:rsidR="00643B57" w:rsidRPr="00643B57">
        <w:rPr>
          <w:rFonts w:ascii="Comic Sans MS" w:hAnsi="Comic Sans MS"/>
        </w:rPr>
        <w:t xml:space="preserve"> </w:t>
      </w:r>
      <w:r w:rsidR="00643B57">
        <w:rPr>
          <w:rFonts w:ascii="Comic Sans MS" w:hAnsi="Comic Sans MS"/>
        </w:rPr>
        <w:t>Can do’ approach.</w:t>
      </w:r>
    </w:p>
    <w:p w:rsidR="00E609D9" w:rsidRDefault="00E609D9" w:rsidP="00E609D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Following children’s interests to stimulate learning.</w:t>
      </w:r>
    </w:p>
    <w:p w:rsidR="00255E57" w:rsidRPr="00643B57" w:rsidRDefault="00E609D9" w:rsidP="00643B5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Observations of children’s activities and learning to support and extend effectively.</w:t>
      </w:r>
    </w:p>
    <w:p w:rsidR="009E04E9" w:rsidRDefault="009E04E9" w:rsidP="00E609D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Year 1 children as role-models for Reception.</w:t>
      </w:r>
    </w:p>
    <w:p w:rsidR="009E04E9" w:rsidRPr="00E609D9" w:rsidRDefault="00336B6B" w:rsidP="00E609D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‘Science Talk’ approach to develop curiosity, vocabulary and scientific skills</w:t>
      </w:r>
      <w:r w:rsidR="00812F6F">
        <w:rPr>
          <w:rFonts w:ascii="Comic Sans MS" w:hAnsi="Comic Sans MS"/>
        </w:rPr>
        <w:t xml:space="preserve"> (TPAT training October 2019)</w:t>
      </w:r>
      <w:r>
        <w:rPr>
          <w:rFonts w:ascii="Comic Sans MS" w:hAnsi="Comic Sans MS"/>
        </w:rPr>
        <w:t>.</w:t>
      </w:r>
    </w:p>
    <w:p w:rsidR="00366F73" w:rsidRPr="00366F73" w:rsidRDefault="00366F73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687361" w:rsidTr="00687361">
        <w:tc>
          <w:tcPr>
            <w:tcW w:w="6974" w:type="dxa"/>
          </w:tcPr>
          <w:p w:rsidR="00687361" w:rsidRPr="00366F73" w:rsidRDefault="00687361">
            <w:pPr>
              <w:rPr>
                <w:rFonts w:ascii="Comic Sans MS" w:hAnsi="Comic Sans MS"/>
                <w:b/>
              </w:rPr>
            </w:pPr>
            <w:r w:rsidRPr="00366F73">
              <w:rPr>
                <w:rFonts w:ascii="Comic Sans MS" w:hAnsi="Comic Sans MS"/>
                <w:b/>
              </w:rPr>
              <w:t>Planning</w:t>
            </w:r>
          </w:p>
        </w:tc>
        <w:tc>
          <w:tcPr>
            <w:tcW w:w="6974" w:type="dxa"/>
          </w:tcPr>
          <w:p w:rsidR="00687361" w:rsidRPr="00366F73" w:rsidRDefault="00366F73">
            <w:pPr>
              <w:rPr>
                <w:rFonts w:ascii="Comic Sans MS" w:hAnsi="Comic Sans MS"/>
                <w:b/>
              </w:rPr>
            </w:pPr>
            <w:r w:rsidRPr="00366F73">
              <w:rPr>
                <w:rFonts w:ascii="Comic Sans MS" w:hAnsi="Comic Sans MS"/>
                <w:b/>
              </w:rPr>
              <w:t>2019 - 20</w:t>
            </w:r>
          </w:p>
        </w:tc>
      </w:tr>
      <w:tr w:rsidR="00812F6F" w:rsidTr="00E831E8">
        <w:tc>
          <w:tcPr>
            <w:tcW w:w="13948" w:type="dxa"/>
            <w:gridSpan w:val="2"/>
          </w:tcPr>
          <w:p w:rsidR="00812F6F" w:rsidRPr="00C4643B" w:rsidRDefault="00812F6F">
            <w:pPr>
              <w:rPr>
                <w:rFonts w:ascii="Comic Sans MS" w:hAnsi="Comic Sans MS"/>
              </w:rPr>
            </w:pPr>
            <w:r w:rsidRPr="00C4643B">
              <w:rPr>
                <w:rFonts w:ascii="Comic Sans MS" w:hAnsi="Comic Sans MS"/>
              </w:rPr>
              <w:t>Current cohort on-entry data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9"/>
              <w:gridCol w:w="2249"/>
              <w:gridCol w:w="2250"/>
              <w:gridCol w:w="2250"/>
              <w:gridCol w:w="2250"/>
              <w:gridCol w:w="2250"/>
            </w:tblGrid>
            <w:tr w:rsidR="00812F6F" w:rsidTr="008C4A27">
              <w:tc>
                <w:tcPr>
                  <w:tcW w:w="2249" w:type="dxa"/>
                </w:tcPr>
                <w:p w:rsidR="00812F6F" w:rsidRDefault="00812F6F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2249" w:type="dxa"/>
                </w:tcPr>
                <w:p w:rsidR="00812F6F" w:rsidRDefault="00812F6F" w:rsidP="00C4643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All aspects</w:t>
                  </w:r>
                </w:p>
              </w:tc>
              <w:tc>
                <w:tcPr>
                  <w:tcW w:w="2250" w:type="dxa"/>
                </w:tcPr>
                <w:p w:rsidR="00812F6F" w:rsidRDefault="00812F6F" w:rsidP="00C4643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Reading</w:t>
                  </w:r>
                </w:p>
              </w:tc>
              <w:tc>
                <w:tcPr>
                  <w:tcW w:w="2250" w:type="dxa"/>
                </w:tcPr>
                <w:p w:rsidR="00812F6F" w:rsidRDefault="00812F6F" w:rsidP="00C4643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Writing</w:t>
                  </w:r>
                </w:p>
              </w:tc>
              <w:tc>
                <w:tcPr>
                  <w:tcW w:w="2250" w:type="dxa"/>
                </w:tcPr>
                <w:p w:rsidR="00812F6F" w:rsidRDefault="00B949D4" w:rsidP="00C4643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Number</w:t>
                  </w:r>
                </w:p>
              </w:tc>
              <w:tc>
                <w:tcPr>
                  <w:tcW w:w="2250" w:type="dxa"/>
                </w:tcPr>
                <w:p w:rsidR="00812F6F" w:rsidRDefault="00812F6F" w:rsidP="00C4643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GLD aspects</w:t>
                  </w:r>
                </w:p>
                <w:p w:rsidR="00812F6F" w:rsidRPr="00812F6F" w:rsidRDefault="00812F6F" w:rsidP="00C4643B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12F6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(Primes, Literacy and Maths)</w:t>
                  </w:r>
                </w:p>
              </w:tc>
            </w:tr>
            <w:tr w:rsidR="00B949D4" w:rsidTr="008C4A27">
              <w:tc>
                <w:tcPr>
                  <w:tcW w:w="2249" w:type="dxa"/>
                </w:tcPr>
                <w:p w:rsidR="00B949D4" w:rsidRPr="00C4643B" w:rsidRDefault="00B949D4" w:rsidP="00B949D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Above</w:t>
                  </w:r>
                </w:p>
              </w:tc>
              <w:tc>
                <w:tcPr>
                  <w:tcW w:w="2249" w:type="dxa"/>
                </w:tcPr>
                <w:p w:rsidR="00B949D4" w:rsidRPr="00C4643B" w:rsidRDefault="00B949D4" w:rsidP="00B949D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6.77%</w:t>
                  </w:r>
                </w:p>
              </w:tc>
              <w:tc>
                <w:tcPr>
                  <w:tcW w:w="2250" w:type="dxa"/>
                </w:tcPr>
                <w:p w:rsidR="00B949D4" w:rsidRDefault="00B949D4" w:rsidP="00B949D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0%</w:t>
                  </w:r>
                </w:p>
              </w:tc>
              <w:tc>
                <w:tcPr>
                  <w:tcW w:w="2250" w:type="dxa"/>
                </w:tcPr>
                <w:p w:rsidR="00B949D4" w:rsidRDefault="00B949D4" w:rsidP="00B949D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0%</w:t>
                  </w:r>
                </w:p>
              </w:tc>
              <w:tc>
                <w:tcPr>
                  <w:tcW w:w="2250" w:type="dxa"/>
                </w:tcPr>
                <w:p w:rsidR="00B949D4" w:rsidRDefault="00B949D4" w:rsidP="00B949D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0%</w:t>
                  </w:r>
                </w:p>
              </w:tc>
              <w:tc>
                <w:tcPr>
                  <w:tcW w:w="2250" w:type="dxa"/>
                </w:tcPr>
                <w:p w:rsidR="00B949D4" w:rsidRPr="00C4643B" w:rsidRDefault="00B949D4" w:rsidP="00B949D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8.50%</w:t>
                  </w:r>
                </w:p>
              </w:tc>
            </w:tr>
            <w:tr w:rsidR="00B949D4" w:rsidTr="008C4A27">
              <w:tc>
                <w:tcPr>
                  <w:tcW w:w="2249" w:type="dxa"/>
                </w:tcPr>
                <w:p w:rsidR="00B949D4" w:rsidRPr="00C4643B" w:rsidRDefault="00B949D4" w:rsidP="00B949D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On track</w:t>
                  </w:r>
                </w:p>
              </w:tc>
              <w:tc>
                <w:tcPr>
                  <w:tcW w:w="2249" w:type="dxa"/>
                </w:tcPr>
                <w:p w:rsidR="00B949D4" w:rsidRPr="00C4643B" w:rsidRDefault="00B949D4" w:rsidP="00B949D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78.18%</w:t>
                  </w:r>
                </w:p>
              </w:tc>
              <w:tc>
                <w:tcPr>
                  <w:tcW w:w="2250" w:type="dxa"/>
                </w:tcPr>
                <w:p w:rsidR="00B949D4" w:rsidRDefault="00B949D4" w:rsidP="00B949D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83%</w:t>
                  </w:r>
                </w:p>
              </w:tc>
              <w:tc>
                <w:tcPr>
                  <w:tcW w:w="2250" w:type="dxa"/>
                </w:tcPr>
                <w:p w:rsidR="00B949D4" w:rsidRDefault="00B949D4" w:rsidP="00B949D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83%</w:t>
                  </w:r>
                </w:p>
              </w:tc>
              <w:tc>
                <w:tcPr>
                  <w:tcW w:w="2250" w:type="dxa"/>
                </w:tcPr>
                <w:p w:rsidR="00B949D4" w:rsidRDefault="00B949D4" w:rsidP="00B949D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83%</w:t>
                  </w:r>
                </w:p>
              </w:tc>
              <w:tc>
                <w:tcPr>
                  <w:tcW w:w="2250" w:type="dxa"/>
                </w:tcPr>
                <w:p w:rsidR="00B949D4" w:rsidRPr="00C4643B" w:rsidRDefault="00B949D4" w:rsidP="00B949D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77.33%</w:t>
                  </w:r>
                </w:p>
              </w:tc>
            </w:tr>
            <w:tr w:rsidR="00B949D4" w:rsidTr="008C4A27">
              <w:tc>
                <w:tcPr>
                  <w:tcW w:w="2249" w:type="dxa"/>
                </w:tcPr>
                <w:p w:rsidR="00B949D4" w:rsidRPr="00C4643B" w:rsidRDefault="00B949D4" w:rsidP="00B949D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Just below</w:t>
                  </w:r>
                </w:p>
              </w:tc>
              <w:tc>
                <w:tcPr>
                  <w:tcW w:w="2249" w:type="dxa"/>
                </w:tcPr>
                <w:p w:rsidR="00B949D4" w:rsidRPr="00C4643B" w:rsidRDefault="00B949D4" w:rsidP="00B949D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14.29%</w:t>
                  </w:r>
                </w:p>
              </w:tc>
              <w:tc>
                <w:tcPr>
                  <w:tcW w:w="2250" w:type="dxa"/>
                </w:tcPr>
                <w:p w:rsidR="00B949D4" w:rsidRDefault="00B949D4" w:rsidP="00B949D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13%</w:t>
                  </w:r>
                </w:p>
              </w:tc>
              <w:tc>
                <w:tcPr>
                  <w:tcW w:w="2250" w:type="dxa"/>
                </w:tcPr>
                <w:p w:rsidR="00B949D4" w:rsidRDefault="00B949D4" w:rsidP="00B949D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13%</w:t>
                  </w:r>
                </w:p>
              </w:tc>
              <w:tc>
                <w:tcPr>
                  <w:tcW w:w="2250" w:type="dxa"/>
                </w:tcPr>
                <w:p w:rsidR="00B949D4" w:rsidRDefault="00B949D4" w:rsidP="00B949D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13%</w:t>
                  </w:r>
                </w:p>
              </w:tc>
              <w:tc>
                <w:tcPr>
                  <w:tcW w:w="2250" w:type="dxa"/>
                </w:tcPr>
                <w:p w:rsidR="00B949D4" w:rsidRPr="00C4643B" w:rsidRDefault="00B949D4" w:rsidP="00B949D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12.83%</w:t>
                  </w:r>
                </w:p>
              </w:tc>
            </w:tr>
            <w:tr w:rsidR="00B949D4" w:rsidTr="008C4A27">
              <w:tc>
                <w:tcPr>
                  <w:tcW w:w="2249" w:type="dxa"/>
                </w:tcPr>
                <w:p w:rsidR="00B949D4" w:rsidRPr="00C4643B" w:rsidRDefault="00B949D4" w:rsidP="00B949D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Below</w:t>
                  </w:r>
                </w:p>
              </w:tc>
              <w:tc>
                <w:tcPr>
                  <w:tcW w:w="2249" w:type="dxa"/>
                </w:tcPr>
                <w:p w:rsidR="00B949D4" w:rsidRPr="00C4643B" w:rsidRDefault="00B949D4" w:rsidP="00B949D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0.76%</w:t>
                  </w:r>
                </w:p>
              </w:tc>
              <w:tc>
                <w:tcPr>
                  <w:tcW w:w="2250" w:type="dxa"/>
                </w:tcPr>
                <w:p w:rsidR="00B949D4" w:rsidRDefault="00B949D4" w:rsidP="00B949D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0%</w:t>
                  </w:r>
                </w:p>
              </w:tc>
              <w:tc>
                <w:tcPr>
                  <w:tcW w:w="2250" w:type="dxa"/>
                </w:tcPr>
                <w:p w:rsidR="00B949D4" w:rsidRDefault="00B949D4" w:rsidP="00B949D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0%</w:t>
                  </w:r>
                </w:p>
              </w:tc>
              <w:tc>
                <w:tcPr>
                  <w:tcW w:w="2250" w:type="dxa"/>
                </w:tcPr>
                <w:p w:rsidR="00B949D4" w:rsidRDefault="00B949D4" w:rsidP="00B949D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0%</w:t>
                  </w:r>
                </w:p>
              </w:tc>
              <w:tc>
                <w:tcPr>
                  <w:tcW w:w="2250" w:type="dxa"/>
                </w:tcPr>
                <w:p w:rsidR="00B949D4" w:rsidRPr="00C4643B" w:rsidRDefault="00B949D4" w:rsidP="00B949D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1.08%</w:t>
                  </w:r>
                </w:p>
              </w:tc>
            </w:tr>
            <w:tr w:rsidR="00B949D4" w:rsidTr="008C4A27">
              <w:tc>
                <w:tcPr>
                  <w:tcW w:w="2249" w:type="dxa"/>
                </w:tcPr>
                <w:p w:rsidR="00B949D4" w:rsidRDefault="00B949D4" w:rsidP="00B949D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On track and above</w:t>
                  </w:r>
                </w:p>
              </w:tc>
              <w:tc>
                <w:tcPr>
                  <w:tcW w:w="2249" w:type="dxa"/>
                </w:tcPr>
                <w:p w:rsidR="00B949D4" w:rsidRPr="00C4643B" w:rsidRDefault="00B949D4" w:rsidP="00B949D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84.95%</w:t>
                  </w:r>
                </w:p>
              </w:tc>
              <w:tc>
                <w:tcPr>
                  <w:tcW w:w="2250" w:type="dxa"/>
                </w:tcPr>
                <w:p w:rsidR="00B949D4" w:rsidRDefault="00B949D4" w:rsidP="00B949D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83%</w:t>
                  </w:r>
                </w:p>
              </w:tc>
              <w:tc>
                <w:tcPr>
                  <w:tcW w:w="2250" w:type="dxa"/>
                </w:tcPr>
                <w:p w:rsidR="00B949D4" w:rsidRDefault="00B949D4" w:rsidP="00B949D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83%</w:t>
                  </w:r>
                </w:p>
              </w:tc>
              <w:tc>
                <w:tcPr>
                  <w:tcW w:w="2250" w:type="dxa"/>
                </w:tcPr>
                <w:p w:rsidR="00B949D4" w:rsidRDefault="00B949D4" w:rsidP="00B949D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83%</w:t>
                  </w:r>
                </w:p>
              </w:tc>
              <w:tc>
                <w:tcPr>
                  <w:tcW w:w="2250" w:type="dxa"/>
                </w:tcPr>
                <w:p w:rsidR="00B949D4" w:rsidRPr="00C4643B" w:rsidRDefault="00B949D4" w:rsidP="00B949D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85.83%</w:t>
                  </w:r>
                </w:p>
              </w:tc>
            </w:tr>
            <w:tr w:rsidR="00B949D4" w:rsidTr="008C4A27">
              <w:tc>
                <w:tcPr>
                  <w:tcW w:w="2249" w:type="dxa"/>
                </w:tcPr>
                <w:p w:rsidR="00B949D4" w:rsidRDefault="00B949D4" w:rsidP="00B949D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Target </w:t>
                  </w:r>
                  <w:r w:rsidRPr="00B949D4">
                    <w:rPr>
                      <w:rFonts w:ascii="Comic Sans MS" w:hAnsi="Comic Sans MS"/>
                      <w:sz w:val="18"/>
                      <w:szCs w:val="18"/>
                    </w:rPr>
                    <w:t>(on track / +)</w:t>
                  </w:r>
                </w:p>
              </w:tc>
              <w:tc>
                <w:tcPr>
                  <w:tcW w:w="2249" w:type="dxa"/>
                </w:tcPr>
                <w:p w:rsidR="00B949D4" w:rsidRDefault="00B949D4" w:rsidP="00B949D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100%</w:t>
                  </w:r>
                </w:p>
              </w:tc>
              <w:tc>
                <w:tcPr>
                  <w:tcW w:w="2250" w:type="dxa"/>
                </w:tcPr>
                <w:p w:rsidR="00B949D4" w:rsidRDefault="00B949D4" w:rsidP="00B949D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100%</w:t>
                  </w:r>
                </w:p>
              </w:tc>
              <w:tc>
                <w:tcPr>
                  <w:tcW w:w="2250" w:type="dxa"/>
                </w:tcPr>
                <w:p w:rsidR="00B949D4" w:rsidRDefault="00B949D4" w:rsidP="00B949D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100%</w:t>
                  </w:r>
                </w:p>
              </w:tc>
              <w:tc>
                <w:tcPr>
                  <w:tcW w:w="2250" w:type="dxa"/>
                </w:tcPr>
                <w:p w:rsidR="00B949D4" w:rsidRDefault="00B949D4" w:rsidP="00B949D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100%</w:t>
                  </w:r>
                </w:p>
              </w:tc>
              <w:tc>
                <w:tcPr>
                  <w:tcW w:w="2250" w:type="dxa"/>
                </w:tcPr>
                <w:p w:rsidR="00B949D4" w:rsidRDefault="00B949D4" w:rsidP="00B949D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100%</w:t>
                  </w:r>
                </w:p>
              </w:tc>
            </w:tr>
          </w:tbl>
          <w:p w:rsidR="00812F6F" w:rsidRDefault="00812F6F">
            <w:pPr>
              <w:rPr>
                <w:rFonts w:ascii="Comic Sans MS" w:hAnsi="Comic Sans MS"/>
                <w:b/>
              </w:rPr>
            </w:pPr>
          </w:p>
          <w:p w:rsidR="00812F6F" w:rsidRPr="00366F73" w:rsidRDefault="00812F6F">
            <w:pPr>
              <w:rPr>
                <w:rFonts w:ascii="Comic Sans MS" w:hAnsi="Comic Sans MS"/>
                <w:b/>
              </w:rPr>
            </w:pPr>
          </w:p>
        </w:tc>
      </w:tr>
      <w:tr w:rsidR="00687361" w:rsidTr="00687361">
        <w:tc>
          <w:tcPr>
            <w:tcW w:w="6974" w:type="dxa"/>
          </w:tcPr>
          <w:p w:rsidR="00687361" w:rsidRPr="00C4643B" w:rsidRDefault="00687361" w:rsidP="00687361">
            <w:pPr>
              <w:rPr>
                <w:rFonts w:ascii="Comic Sans MS" w:hAnsi="Comic Sans MS"/>
              </w:rPr>
            </w:pPr>
            <w:r w:rsidRPr="00C4643B">
              <w:rPr>
                <w:rFonts w:ascii="Comic Sans MS" w:hAnsi="Comic Sans MS"/>
              </w:rPr>
              <w:lastRenderedPageBreak/>
              <w:t>Current cohort (based on information from pre-schools and observations made during first few weeks of Autumn term 2019.</w:t>
            </w:r>
            <w:r w:rsidR="0084465B" w:rsidRPr="00C4643B">
              <w:rPr>
                <w:rFonts w:ascii="Comic Sans MS" w:hAnsi="Comic Sans MS"/>
              </w:rPr>
              <w:t>)</w:t>
            </w:r>
          </w:p>
          <w:p w:rsidR="003512FE" w:rsidRPr="00C4643B" w:rsidRDefault="003512FE" w:rsidP="00687361">
            <w:pPr>
              <w:rPr>
                <w:rFonts w:ascii="Comic Sans MS" w:hAnsi="Comic Sans MS"/>
              </w:rPr>
            </w:pPr>
            <w:r w:rsidRPr="00C4643B">
              <w:rPr>
                <w:rFonts w:ascii="Comic Sans MS" w:hAnsi="Comic Sans MS"/>
              </w:rPr>
              <w:t>(Small cohort of 8 children: 2 male, 6 female)</w:t>
            </w:r>
            <w:r w:rsidR="00863AB2">
              <w:rPr>
                <w:rFonts w:ascii="Comic Sans MS" w:hAnsi="Comic Sans MS"/>
              </w:rPr>
              <w:t>. No Pupil Premium children in this cohort.</w:t>
            </w:r>
          </w:p>
          <w:p w:rsidR="00687361" w:rsidRPr="00C4643B" w:rsidRDefault="00687361">
            <w:pPr>
              <w:rPr>
                <w:rFonts w:ascii="Comic Sans MS" w:hAnsi="Comic Sans MS"/>
              </w:rPr>
            </w:pPr>
          </w:p>
        </w:tc>
        <w:tc>
          <w:tcPr>
            <w:tcW w:w="6974" w:type="dxa"/>
          </w:tcPr>
          <w:p w:rsidR="00687361" w:rsidRDefault="0084465B" w:rsidP="0084465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from 4 different pre-schools, plus one child who did not attend pre-school and was new to the area also. Opportunities to build relationships, including talk partners, R-time, use of the garden</w:t>
            </w:r>
            <w:r w:rsidR="000E2207">
              <w:rPr>
                <w:rFonts w:ascii="Comic Sans MS" w:hAnsi="Comic Sans MS"/>
              </w:rPr>
              <w:t>, SEAL</w:t>
            </w:r>
            <w:r>
              <w:rPr>
                <w:rFonts w:ascii="Comic Sans MS" w:hAnsi="Comic Sans MS"/>
              </w:rPr>
              <w:t>.</w:t>
            </w:r>
          </w:p>
          <w:p w:rsidR="0084465B" w:rsidRDefault="0084465B" w:rsidP="0084465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 children in the cohort, 6 with 5</w:t>
            </w:r>
            <w:r w:rsidRPr="0084465B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birthdays in 2020.</w:t>
            </w:r>
          </w:p>
          <w:p w:rsidR="009E04E9" w:rsidRDefault="009E04E9" w:rsidP="0084465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 female and 2 male children.</w:t>
            </w:r>
          </w:p>
          <w:p w:rsidR="0084465B" w:rsidRDefault="0084465B" w:rsidP="0084465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One Year 1 child still working within EYFS </w:t>
            </w:r>
            <w:r w:rsidR="000C0D76">
              <w:rPr>
                <w:rFonts w:ascii="Comic Sans MS" w:hAnsi="Comic Sans MS"/>
              </w:rPr>
              <w:t xml:space="preserve">(SEN: </w:t>
            </w:r>
            <w:r>
              <w:rPr>
                <w:rFonts w:ascii="Comic Sans MS" w:hAnsi="Comic Sans MS"/>
              </w:rPr>
              <w:t>IEP).</w:t>
            </w:r>
            <w:r w:rsidR="00876CF1">
              <w:rPr>
                <w:rFonts w:ascii="Comic Sans MS" w:hAnsi="Comic Sans MS"/>
              </w:rPr>
              <w:t xml:space="preserve"> Proposed for EHCP.</w:t>
            </w:r>
          </w:p>
          <w:p w:rsidR="0084465B" w:rsidRPr="0084465B" w:rsidRDefault="0084465B" w:rsidP="0084465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 child with possible speech therapy needs and one with some reluctance to speak.</w:t>
            </w:r>
          </w:p>
        </w:tc>
      </w:tr>
      <w:tr w:rsidR="003B65C5" w:rsidTr="00687361">
        <w:tc>
          <w:tcPr>
            <w:tcW w:w="6974" w:type="dxa"/>
          </w:tcPr>
          <w:p w:rsidR="003B65C5" w:rsidRDefault="003B65C5" w:rsidP="006873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Cohort 2018-19</w:t>
            </w:r>
            <w:r w:rsidR="003512FE">
              <w:rPr>
                <w:rFonts w:ascii="Comic Sans MS" w:hAnsi="Comic Sans MS"/>
              </w:rPr>
              <w:t xml:space="preserve"> (Small cohort of 11 children: 8 male, 3 female)</w:t>
            </w:r>
          </w:p>
          <w:p w:rsidR="003D49F7" w:rsidRDefault="003D49F7" w:rsidP="00687361">
            <w:pPr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9"/>
              <w:gridCol w:w="1124"/>
              <w:gridCol w:w="1125"/>
              <w:gridCol w:w="1125"/>
              <w:gridCol w:w="1125"/>
            </w:tblGrid>
            <w:tr w:rsidR="003D49F7" w:rsidTr="003D49F7">
              <w:trPr>
                <w:trHeight w:val="150"/>
              </w:trPr>
              <w:tc>
                <w:tcPr>
                  <w:tcW w:w="2249" w:type="dxa"/>
                  <w:vMerge w:val="restart"/>
                </w:tcPr>
                <w:p w:rsidR="003D49F7" w:rsidRDefault="003D49F7" w:rsidP="003D49F7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2249" w:type="dxa"/>
                  <w:gridSpan w:val="2"/>
                </w:tcPr>
                <w:p w:rsidR="003D49F7" w:rsidRDefault="003D49F7" w:rsidP="003D49F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All aspects</w:t>
                  </w:r>
                </w:p>
              </w:tc>
              <w:tc>
                <w:tcPr>
                  <w:tcW w:w="2250" w:type="dxa"/>
                  <w:gridSpan w:val="2"/>
                </w:tcPr>
                <w:p w:rsidR="003D49F7" w:rsidRDefault="003D49F7" w:rsidP="003D49F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GLD</w:t>
                  </w:r>
                </w:p>
              </w:tc>
            </w:tr>
            <w:tr w:rsidR="003D49F7" w:rsidTr="00A77023">
              <w:trPr>
                <w:trHeight w:val="150"/>
              </w:trPr>
              <w:tc>
                <w:tcPr>
                  <w:tcW w:w="2249" w:type="dxa"/>
                  <w:vMerge/>
                </w:tcPr>
                <w:p w:rsidR="003D49F7" w:rsidRDefault="003D49F7" w:rsidP="003D49F7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124" w:type="dxa"/>
                </w:tcPr>
                <w:p w:rsidR="003D49F7" w:rsidRDefault="003D49F7" w:rsidP="003D49F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On entry</w:t>
                  </w:r>
                </w:p>
              </w:tc>
              <w:tc>
                <w:tcPr>
                  <w:tcW w:w="1125" w:type="dxa"/>
                </w:tcPr>
                <w:p w:rsidR="003D49F7" w:rsidRDefault="003D49F7" w:rsidP="003D49F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On exit</w:t>
                  </w:r>
                </w:p>
              </w:tc>
              <w:tc>
                <w:tcPr>
                  <w:tcW w:w="1125" w:type="dxa"/>
                </w:tcPr>
                <w:p w:rsidR="003D49F7" w:rsidRDefault="003D49F7" w:rsidP="003D49F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On entry</w:t>
                  </w:r>
                </w:p>
              </w:tc>
              <w:tc>
                <w:tcPr>
                  <w:tcW w:w="1125" w:type="dxa"/>
                </w:tcPr>
                <w:p w:rsidR="003D49F7" w:rsidRDefault="003D49F7" w:rsidP="003D49F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On exit</w:t>
                  </w:r>
                </w:p>
              </w:tc>
            </w:tr>
            <w:tr w:rsidR="003D49F7" w:rsidRPr="00C4643B" w:rsidTr="00A77023">
              <w:tc>
                <w:tcPr>
                  <w:tcW w:w="2249" w:type="dxa"/>
                </w:tcPr>
                <w:p w:rsidR="003D49F7" w:rsidRPr="00C4643B" w:rsidRDefault="003D49F7" w:rsidP="003D49F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Above</w:t>
                  </w:r>
                </w:p>
              </w:tc>
              <w:tc>
                <w:tcPr>
                  <w:tcW w:w="1124" w:type="dxa"/>
                </w:tcPr>
                <w:p w:rsidR="003D49F7" w:rsidRPr="00C4643B" w:rsidRDefault="00885FC2" w:rsidP="003D49F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1.64%</w:t>
                  </w:r>
                </w:p>
              </w:tc>
              <w:tc>
                <w:tcPr>
                  <w:tcW w:w="1125" w:type="dxa"/>
                </w:tcPr>
                <w:p w:rsidR="003D49F7" w:rsidRPr="00C4643B" w:rsidRDefault="006308DF" w:rsidP="003D49F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7.41%</w:t>
                  </w:r>
                </w:p>
              </w:tc>
              <w:tc>
                <w:tcPr>
                  <w:tcW w:w="1125" w:type="dxa"/>
                </w:tcPr>
                <w:p w:rsidR="003D49F7" w:rsidRPr="00C4643B" w:rsidRDefault="00BA5F61" w:rsidP="003D49F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1.50%</w:t>
                  </w:r>
                </w:p>
              </w:tc>
              <w:tc>
                <w:tcPr>
                  <w:tcW w:w="1125" w:type="dxa"/>
                </w:tcPr>
                <w:p w:rsidR="003D49F7" w:rsidRPr="00C4643B" w:rsidRDefault="009B5043" w:rsidP="003D49F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9.75%</w:t>
                  </w:r>
                </w:p>
              </w:tc>
            </w:tr>
            <w:tr w:rsidR="003D49F7" w:rsidRPr="00C4643B" w:rsidTr="00A77023">
              <w:tc>
                <w:tcPr>
                  <w:tcW w:w="2249" w:type="dxa"/>
                </w:tcPr>
                <w:p w:rsidR="003D49F7" w:rsidRPr="00C4643B" w:rsidRDefault="003D49F7" w:rsidP="003D49F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On track</w:t>
                  </w:r>
                </w:p>
              </w:tc>
              <w:tc>
                <w:tcPr>
                  <w:tcW w:w="1124" w:type="dxa"/>
                </w:tcPr>
                <w:p w:rsidR="003D49F7" w:rsidRPr="00C4643B" w:rsidRDefault="00885FC2" w:rsidP="003D49F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85.17%</w:t>
                  </w:r>
                </w:p>
              </w:tc>
              <w:tc>
                <w:tcPr>
                  <w:tcW w:w="1125" w:type="dxa"/>
                </w:tcPr>
                <w:p w:rsidR="003D49F7" w:rsidRPr="00C4643B" w:rsidRDefault="009B5043" w:rsidP="003D49F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82.53%</w:t>
                  </w:r>
                </w:p>
              </w:tc>
              <w:tc>
                <w:tcPr>
                  <w:tcW w:w="1125" w:type="dxa"/>
                </w:tcPr>
                <w:p w:rsidR="003D49F7" w:rsidRPr="00C4643B" w:rsidRDefault="00BA5F61" w:rsidP="003D49F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86.50%</w:t>
                  </w:r>
                </w:p>
              </w:tc>
              <w:tc>
                <w:tcPr>
                  <w:tcW w:w="1125" w:type="dxa"/>
                </w:tcPr>
                <w:p w:rsidR="003D49F7" w:rsidRPr="00C4643B" w:rsidRDefault="009B5043" w:rsidP="003D49F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79.75%</w:t>
                  </w:r>
                </w:p>
              </w:tc>
            </w:tr>
            <w:tr w:rsidR="003D49F7" w:rsidRPr="00C4643B" w:rsidTr="00A77023">
              <w:tc>
                <w:tcPr>
                  <w:tcW w:w="2249" w:type="dxa"/>
                </w:tcPr>
                <w:p w:rsidR="003D49F7" w:rsidRPr="00C4643B" w:rsidRDefault="003D49F7" w:rsidP="003D49F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Just below</w:t>
                  </w:r>
                </w:p>
              </w:tc>
              <w:tc>
                <w:tcPr>
                  <w:tcW w:w="1124" w:type="dxa"/>
                </w:tcPr>
                <w:p w:rsidR="003D49F7" w:rsidRPr="00C4643B" w:rsidRDefault="00885FC2" w:rsidP="003D49F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6.88%</w:t>
                  </w:r>
                </w:p>
              </w:tc>
              <w:tc>
                <w:tcPr>
                  <w:tcW w:w="1125" w:type="dxa"/>
                </w:tcPr>
                <w:p w:rsidR="003D49F7" w:rsidRPr="00C4643B" w:rsidRDefault="009B5043" w:rsidP="003D49F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4.29%</w:t>
                  </w:r>
                </w:p>
              </w:tc>
              <w:tc>
                <w:tcPr>
                  <w:tcW w:w="1125" w:type="dxa"/>
                </w:tcPr>
                <w:p w:rsidR="003D49F7" w:rsidRPr="00C4643B" w:rsidRDefault="00BA5F61" w:rsidP="003D49F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6.00%</w:t>
                  </w:r>
                </w:p>
              </w:tc>
              <w:tc>
                <w:tcPr>
                  <w:tcW w:w="1125" w:type="dxa"/>
                </w:tcPr>
                <w:p w:rsidR="003D49F7" w:rsidRPr="00C4643B" w:rsidRDefault="009B5043" w:rsidP="003D49F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5.25%</w:t>
                  </w:r>
                </w:p>
              </w:tc>
            </w:tr>
            <w:tr w:rsidR="003D49F7" w:rsidRPr="00C4643B" w:rsidTr="00A77023">
              <w:tc>
                <w:tcPr>
                  <w:tcW w:w="2249" w:type="dxa"/>
                </w:tcPr>
                <w:p w:rsidR="003D49F7" w:rsidRPr="00C4643B" w:rsidRDefault="003D49F7" w:rsidP="003D49F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Below</w:t>
                  </w:r>
                </w:p>
              </w:tc>
              <w:tc>
                <w:tcPr>
                  <w:tcW w:w="1124" w:type="dxa"/>
                </w:tcPr>
                <w:p w:rsidR="003D49F7" w:rsidRPr="00C4643B" w:rsidRDefault="00885FC2" w:rsidP="003D49F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6.33%</w:t>
                  </w:r>
                </w:p>
              </w:tc>
              <w:tc>
                <w:tcPr>
                  <w:tcW w:w="1125" w:type="dxa"/>
                </w:tcPr>
                <w:p w:rsidR="003D49F7" w:rsidRPr="00C4643B" w:rsidRDefault="009B5043" w:rsidP="003D49F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5.82%</w:t>
                  </w:r>
                </w:p>
              </w:tc>
              <w:tc>
                <w:tcPr>
                  <w:tcW w:w="1125" w:type="dxa"/>
                </w:tcPr>
                <w:p w:rsidR="003D49F7" w:rsidRPr="00C4643B" w:rsidRDefault="00BA5F61" w:rsidP="003D49F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6.00%</w:t>
                  </w:r>
                </w:p>
              </w:tc>
              <w:tc>
                <w:tcPr>
                  <w:tcW w:w="1125" w:type="dxa"/>
                </w:tcPr>
                <w:p w:rsidR="003D49F7" w:rsidRPr="00C4643B" w:rsidRDefault="009B5043" w:rsidP="003D49F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6.00%</w:t>
                  </w:r>
                </w:p>
              </w:tc>
            </w:tr>
            <w:tr w:rsidR="003D49F7" w:rsidRPr="00C4643B" w:rsidTr="00A77023">
              <w:tc>
                <w:tcPr>
                  <w:tcW w:w="2249" w:type="dxa"/>
                </w:tcPr>
                <w:p w:rsidR="003D49F7" w:rsidRDefault="003D49F7" w:rsidP="003D49F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On track and above</w:t>
                  </w:r>
                </w:p>
              </w:tc>
              <w:tc>
                <w:tcPr>
                  <w:tcW w:w="1124" w:type="dxa"/>
                </w:tcPr>
                <w:p w:rsidR="003D49F7" w:rsidRPr="00C4643B" w:rsidRDefault="00885FC2" w:rsidP="003D49F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86.81%</w:t>
                  </w:r>
                </w:p>
              </w:tc>
              <w:tc>
                <w:tcPr>
                  <w:tcW w:w="1125" w:type="dxa"/>
                </w:tcPr>
                <w:p w:rsidR="003D49F7" w:rsidRPr="00C4643B" w:rsidRDefault="009B5043" w:rsidP="003D49F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89.94%</w:t>
                  </w:r>
                </w:p>
              </w:tc>
              <w:tc>
                <w:tcPr>
                  <w:tcW w:w="1125" w:type="dxa"/>
                </w:tcPr>
                <w:p w:rsidR="003D49F7" w:rsidRPr="00C4643B" w:rsidRDefault="00BA5F61" w:rsidP="003D49F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88%</w:t>
                  </w:r>
                </w:p>
              </w:tc>
              <w:tc>
                <w:tcPr>
                  <w:tcW w:w="1125" w:type="dxa"/>
                </w:tcPr>
                <w:p w:rsidR="003D49F7" w:rsidRPr="00C4643B" w:rsidRDefault="009B5043" w:rsidP="003D49F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89.50%</w:t>
                  </w:r>
                </w:p>
              </w:tc>
            </w:tr>
          </w:tbl>
          <w:p w:rsidR="003D49F7" w:rsidRPr="00687361" w:rsidRDefault="003D49F7" w:rsidP="00687361">
            <w:pPr>
              <w:rPr>
                <w:rFonts w:ascii="Comic Sans MS" w:hAnsi="Comic Sans MS"/>
              </w:rPr>
            </w:pPr>
          </w:p>
        </w:tc>
        <w:tc>
          <w:tcPr>
            <w:tcW w:w="6974" w:type="dxa"/>
          </w:tcPr>
          <w:p w:rsidR="003512FE" w:rsidRDefault="005E51AE" w:rsidP="0084465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E51AE">
              <w:rPr>
                <w:rFonts w:ascii="Comic Sans MS" w:hAnsi="Comic Sans MS"/>
              </w:rPr>
              <w:t>89.50%</w:t>
            </w:r>
            <w:r w:rsidR="003512FE" w:rsidRPr="005E51AE">
              <w:rPr>
                <w:rFonts w:ascii="Comic Sans MS" w:hAnsi="Comic Sans MS"/>
              </w:rPr>
              <w:t xml:space="preserve"> GLD.</w:t>
            </w:r>
            <w:r w:rsidR="003512FE">
              <w:rPr>
                <w:rFonts w:ascii="Comic Sans MS" w:hAnsi="Comic Sans MS"/>
              </w:rPr>
              <w:t xml:space="preserve"> </w:t>
            </w:r>
            <w:proofErr w:type="gramStart"/>
            <w:r w:rsidR="003512FE">
              <w:rPr>
                <w:rFonts w:ascii="Comic Sans MS" w:hAnsi="Comic Sans MS"/>
              </w:rPr>
              <w:t>Above</w:t>
            </w:r>
            <w:proofErr w:type="gramEnd"/>
            <w:r w:rsidR="003512FE">
              <w:rPr>
                <w:rFonts w:ascii="Comic Sans MS" w:hAnsi="Comic Sans MS"/>
              </w:rPr>
              <w:t xml:space="preserve"> Cornwall (70.3%) and National (71.8%). </w:t>
            </w:r>
          </w:p>
          <w:p w:rsidR="003512FE" w:rsidRDefault="009B5043" w:rsidP="0084465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B5043">
              <w:rPr>
                <w:rFonts w:ascii="Comic Sans MS" w:hAnsi="Comic Sans MS"/>
              </w:rPr>
              <w:t>89.94%</w:t>
            </w:r>
            <w:r w:rsidR="003512FE">
              <w:rPr>
                <w:rFonts w:ascii="Comic Sans MS" w:hAnsi="Comic Sans MS"/>
              </w:rPr>
              <w:t xml:space="preserve"> at least ‘Expected’ in all ELG’s. Above Cornwall (69.1%) and National (70.7%).</w:t>
            </w:r>
          </w:p>
          <w:p w:rsidR="003512FE" w:rsidRDefault="003512FE" w:rsidP="0084465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proofErr w:type="spellStart"/>
            <w:r>
              <w:rPr>
                <w:rFonts w:ascii="Comic Sans MS" w:hAnsi="Comic Sans MS"/>
              </w:rPr>
              <w:t>Exceedings</w:t>
            </w:r>
            <w:proofErr w:type="spellEnd"/>
            <w:r>
              <w:rPr>
                <w:rFonts w:ascii="Comic Sans MS" w:hAnsi="Comic Sans MS"/>
              </w:rPr>
              <w:t xml:space="preserve">’ lower </w:t>
            </w:r>
            <w:r w:rsidR="007247EC">
              <w:rPr>
                <w:rFonts w:ascii="Comic Sans MS" w:hAnsi="Comic Sans MS"/>
              </w:rPr>
              <w:t>than Cornwall</w:t>
            </w:r>
            <w:r w:rsidR="009B5043">
              <w:rPr>
                <w:rFonts w:ascii="Comic Sans MS" w:hAnsi="Comic Sans MS"/>
              </w:rPr>
              <w:t xml:space="preserve"> </w:t>
            </w:r>
            <w:r w:rsidR="009B5043" w:rsidRPr="007728ED">
              <w:rPr>
                <w:rFonts w:ascii="Comic Sans MS" w:hAnsi="Comic Sans MS"/>
              </w:rPr>
              <w:t>(</w:t>
            </w:r>
            <w:r w:rsidR="005E51AE" w:rsidRPr="007728ED">
              <w:rPr>
                <w:rFonts w:ascii="Comic Sans MS" w:hAnsi="Comic Sans MS"/>
              </w:rPr>
              <w:t xml:space="preserve">All: </w:t>
            </w:r>
            <w:r w:rsidR="007728ED" w:rsidRPr="007728ED">
              <w:rPr>
                <w:rFonts w:ascii="Comic Sans MS" w:hAnsi="Comic Sans MS"/>
              </w:rPr>
              <w:t>16.55</w:t>
            </w:r>
            <w:proofErr w:type="gramStart"/>
            <w:r w:rsidR="007728ED" w:rsidRPr="007728ED">
              <w:rPr>
                <w:rFonts w:ascii="Comic Sans MS" w:hAnsi="Comic Sans MS"/>
              </w:rPr>
              <w:t>%</w:t>
            </w:r>
            <w:r w:rsidR="005E51AE" w:rsidRPr="007728ED">
              <w:rPr>
                <w:rFonts w:ascii="Comic Sans MS" w:hAnsi="Comic Sans MS"/>
              </w:rPr>
              <w:t xml:space="preserve"> </w:t>
            </w:r>
            <w:r w:rsidR="007728ED">
              <w:rPr>
                <w:rFonts w:ascii="Comic Sans MS" w:hAnsi="Comic Sans MS"/>
              </w:rPr>
              <w:t>;</w:t>
            </w:r>
            <w:proofErr w:type="gramEnd"/>
            <w:r w:rsidR="007728ED">
              <w:rPr>
                <w:rFonts w:ascii="Comic Sans MS" w:hAnsi="Comic Sans MS"/>
              </w:rPr>
              <w:t xml:space="preserve"> </w:t>
            </w:r>
            <w:r w:rsidR="005E51AE" w:rsidRPr="007728ED">
              <w:rPr>
                <w:rFonts w:ascii="Comic Sans MS" w:hAnsi="Comic Sans MS"/>
              </w:rPr>
              <w:t xml:space="preserve">GLD: </w:t>
            </w:r>
            <w:r w:rsidR="007728ED" w:rsidRPr="007728ED">
              <w:rPr>
                <w:rFonts w:ascii="Comic Sans MS" w:hAnsi="Comic Sans MS"/>
              </w:rPr>
              <w:t>17.16</w:t>
            </w:r>
            <w:r w:rsidR="007728ED">
              <w:rPr>
                <w:rFonts w:ascii="Comic Sans MS" w:hAnsi="Comic Sans MS"/>
              </w:rPr>
              <w:t>%</w:t>
            </w:r>
            <w:r w:rsidR="007728ED" w:rsidRPr="007728ED">
              <w:rPr>
                <w:rFonts w:ascii="Comic Sans MS" w:hAnsi="Comic Sans MS"/>
              </w:rPr>
              <w:t>)</w:t>
            </w:r>
            <w:r w:rsidR="007247EC">
              <w:rPr>
                <w:rFonts w:ascii="Comic Sans MS" w:hAnsi="Comic Sans MS"/>
              </w:rPr>
              <w:t xml:space="preserve"> and National</w:t>
            </w:r>
            <w:r w:rsidR="009B5043">
              <w:rPr>
                <w:rFonts w:ascii="Comic Sans MS" w:hAnsi="Comic Sans MS"/>
              </w:rPr>
              <w:t xml:space="preserve"> </w:t>
            </w:r>
            <w:r w:rsidR="009B5043" w:rsidRPr="00A225F3">
              <w:rPr>
                <w:rFonts w:ascii="Comic Sans MS" w:hAnsi="Comic Sans MS"/>
              </w:rPr>
              <w:t>(</w:t>
            </w:r>
            <w:r w:rsidR="003A6F58" w:rsidRPr="00A225F3">
              <w:rPr>
                <w:rFonts w:ascii="Comic Sans MS" w:hAnsi="Comic Sans MS"/>
              </w:rPr>
              <w:t>All:</w:t>
            </w:r>
            <w:r w:rsidR="008F19A4" w:rsidRPr="00A225F3">
              <w:rPr>
                <w:rFonts w:ascii="Comic Sans MS" w:hAnsi="Comic Sans MS"/>
              </w:rPr>
              <w:t xml:space="preserve"> 17.73%;</w:t>
            </w:r>
            <w:r w:rsidR="003A6F58" w:rsidRPr="00A225F3">
              <w:rPr>
                <w:rFonts w:ascii="Comic Sans MS" w:hAnsi="Comic Sans MS"/>
              </w:rPr>
              <w:t xml:space="preserve"> GLD: </w:t>
            </w:r>
            <w:r w:rsidR="00A225F3" w:rsidRPr="00A225F3">
              <w:rPr>
                <w:rFonts w:ascii="Comic Sans MS" w:hAnsi="Comic Sans MS"/>
              </w:rPr>
              <w:t>18.09%</w:t>
            </w:r>
            <w:r w:rsidR="009B5043" w:rsidRPr="00A225F3">
              <w:rPr>
                <w:rFonts w:ascii="Comic Sans MS" w:hAnsi="Comic Sans MS"/>
              </w:rPr>
              <w:t>)</w:t>
            </w:r>
            <w:r w:rsidR="007247EC" w:rsidRPr="00A225F3">
              <w:rPr>
                <w:rFonts w:ascii="Comic Sans MS" w:hAnsi="Comic Sans MS"/>
              </w:rPr>
              <w:t>.</w:t>
            </w:r>
            <w:r w:rsidR="007247EC">
              <w:rPr>
                <w:rFonts w:ascii="Comic Sans MS" w:hAnsi="Comic Sans MS"/>
              </w:rPr>
              <w:t xml:space="preserve"> Possibly too cautious in the assessments here</w:t>
            </w:r>
            <w:r w:rsidR="003A6F58">
              <w:rPr>
                <w:rFonts w:ascii="Comic Sans MS" w:hAnsi="Comic Sans MS"/>
              </w:rPr>
              <w:t xml:space="preserve">, </w:t>
            </w:r>
            <w:r w:rsidR="00042060">
              <w:rPr>
                <w:rFonts w:ascii="Comic Sans MS" w:hAnsi="Comic Sans MS"/>
              </w:rPr>
              <w:t xml:space="preserve">though these show an </w:t>
            </w:r>
            <w:r w:rsidR="003A6F58">
              <w:rPr>
                <w:rFonts w:ascii="Comic Sans MS" w:hAnsi="Comic Sans MS"/>
              </w:rPr>
              <w:t xml:space="preserve">increase from ‘on </w:t>
            </w:r>
            <w:r w:rsidR="00042060">
              <w:rPr>
                <w:rFonts w:ascii="Comic Sans MS" w:hAnsi="Comic Sans MS"/>
              </w:rPr>
              <w:t>entry</w:t>
            </w:r>
            <w:r w:rsidR="003A6F58">
              <w:rPr>
                <w:rFonts w:ascii="Comic Sans MS" w:hAnsi="Comic Sans MS"/>
              </w:rPr>
              <w:t xml:space="preserve"> to exit</w:t>
            </w:r>
            <w:r w:rsidR="007247EC">
              <w:rPr>
                <w:rFonts w:ascii="Comic Sans MS" w:hAnsi="Comic Sans MS"/>
              </w:rPr>
              <w:t>. All ‘</w:t>
            </w:r>
            <w:proofErr w:type="spellStart"/>
            <w:r w:rsidR="007247EC">
              <w:rPr>
                <w:rFonts w:ascii="Comic Sans MS" w:hAnsi="Comic Sans MS"/>
              </w:rPr>
              <w:t>exceedings</w:t>
            </w:r>
            <w:proofErr w:type="spellEnd"/>
            <w:r w:rsidR="007247EC">
              <w:rPr>
                <w:rFonts w:ascii="Comic Sans MS" w:hAnsi="Comic Sans MS"/>
              </w:rPr>
              <w:t>’ moderated with Head Teacher. To review in 2019 -20.</w:t>
            </w:r>
          </w:p>
          <w:p w:rsidR="00290CD6" w:rsidRDefault="00290CD6" w:rsidP="0084465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‘</w:t>
            </w:r>
            <w:proofErr w:type="spellStart"/>
            <w:r>
              <w:rPr>
                <w:rFonts w:ascii="Comic Sans MS" w:hAnsi="Comic Sans MS"/>
              </w:rPr>
              <w:t>Exceedings</w:t>
            </w:r>
            <w:proofErr w:type="spellEnd"/>
            <w:r>
              <w:rPr>
                <w:rFonts w:ascii="Comic Sans MS" w:hAnsi="Comic Sans MS"/>
              </w:rPr>
              <w:t>’ maintained: 2017 – 18 (29%); 2018 – 19 (27%).</w:t>
            </w:r>
          </w:p>
          <w:p w:rsidR="003B65C5" w:rsidRDefault="003B65C5" w:rsidP="0084465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Improved ‘</w:t>
            </w:r>
            <w:proofErr w:type="spellStart"/>
            <w:r>
              <w:rPr>
                <w:rFonts w:ascii="Comic Sans MS" w:hAnsi="Comic Sans MS"/>
              </w:rPr>
              <w:t>Exceedings</w:t>
            </w:r>
            <w:proofErr w:type="spellEnd"/>
            <w:r>
              <w:rPr>
                <w:rFonts w:ascii="Comic Sans MS" w:hAnsi="Comic Sans MS"/>
              </w:rPr>
              <w:t xml:space="preserve">’ in </w:t>
            </w:r>
            <w:r w:rsidRPr="000E36DC">
              <w:rPr>
                <w:rFonts w:ascii="Comic Sans MS" w:hAnsi="Comic Sans MS"/>
              </w:rPr>
              <w:t>writing</w:t>
            </w:r>
            <w:r w:rsidR="007247EC">
              <w:rPr>
                <w:rFonts w:ascii="Comic Sans MS" w:hAnsi="Comic Sans MS"/>
              </w:rPr>
              <w:t xml:space="preserve"> over 2017</w:t>
            </w:r>
            <w:r w:rsidR="00876CF1">
              <w:rPr>
                <w:rFonts w:ascii="Comic Sans MS" w:hAnsi="Comic Sans MS"/>
              </w:rPr>
              <w:t>-18</w:t>
            </w:r>
            <w:r w:rsidR="000E36DC">
              <w:rPr>
                <w:rFonts w:ascii="Comic Sans MS" w:hAnsi="Comic Sans MS"/>
              </w:rPr>
              <w:t xml:space="preserve"> (0%) to 27% in 2018-</w:t>
            </w:r>
            <w:proofErr w:type="gramStart"/>
            <w:r w:rsidR="000E36DC">
              <w:rPr>
                <w:rFonts w:ascii="Comic Sans MS" w:hAnsi="Comic Sans MS"/>
              </w:rPr>
              <w:t>19</w:t>
            </w:r>
            <w:r w:rsidR="00B84BE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after</w:t>
            </w:r>
            <w:proofErr w:type="gramEnd"/>
            <w:r>
              <w:rPr>
                <w:rFonts w:ascii="Comic Sans MS" w:hAnsi="Comic Sans MS"/>
              </w:rPr>
              <w:t xml:space="preserve"> focus on this during the year.</w:t>
            </w:r>
          </w:p>
          <w:p w:rsidR="003B65C5" w:rsidRDefault="000E36DC" w:rsidP="0084465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Reduced</w:t>
            </w:r>
            <w:r w:rsidR="008E7125">
              <w:rPr>
                <w:rFonts w:ascii="Comic Sans MS" w:hAnsi="Comic Sans MS"/>
              </w:rPr>
              <w:t xml:space="preserve"> level </w:t>
            </w:r>
            <w:proofErr w:type="gramStart"/>
            <w:r w:rsidR="008E7125">
              <w:rPr>
                <w:rFonts w:ascii="Comic Sans MS" w:hAnsi="Comic Sans MS"/>
              </w:rPr>
              <w:t xml:space="preserve">of </w:t>
            </w:r>
            <w:r w:rsidR="003B65C5">
              <w:rPr>
                <w:rFonts w:ascii="Comic Sans MS" w:hAnsi="Comic Sans MS"/>
              </w:rPr>
              <w:t xml:space="preserve"> ‘</w:t>
            </w:r>
            <w:proofErr w:type="spellStart"/>
            <w:r w:rsidR="003B65C5">
              <w:rPr>
                <w:rFonts w:ascii="Comic Sans MS" w:hAnsi="Comic Sans MS"/>
              </w:rPr>
              <w:t>Exceedings</w:t>
            </w:r>
            <w:proofErr w:type="spellEnd"/>
            <w:r w:rsidR="003B65C5">
              <w:rPr>
                <w:rFonts w:ascii="Comic Sans MS" w:hAnsi="Comic Sans MS"/>
              </w:rPr>
              <w:t>’</w:t>
            </w:r>
            <w:proofErr w:type="gramEnd"/>
            <w:r w:rsidR="003B65C5">
              <w:rPr>
                <w:rFonts w:ascii="Comic Sans MS" w:hAnsi="Comic Sans MS"/>
              </w:rPr>
              <w:t xml:space="preserve"> rate</w:t>
            </w:r>
            <w:r>
              <w:rPr>
                <w:rFonts w:ascii="Comic Sans MS" w:hAnsi="Comic Sans MS"/>
              </w:rPr>
              <w:t xml:space="preserve"> for Maths</w:t>
            </w:r>
            <w:r w:rsidR="003B65C5">
              <w:rPr>
                <w:rFonts w:ascii="Comic Sans MS" w:hAnsi="Comic Sans MS"/>
              </w:rPr>
              <w:t xml:space="preserve"> in </w:t>
            </w:r>
            <w:r>
              <w:rPr>
                <w:rFonts w:ascii="Comic Sans MS" w:hAnsi="Comic Sans MS"/>
              </w:rPr>
              <w:t>2017-18 (43%) to 18% in 2018 – 19. (2018 cohort only 7 children, three of whom were Exceeding. Two children out of 11 in 2019 were exceeding).</w:t>
            </w:r>
          </w:p>
          <w:p w:rsidR="000C0D76" w:rsidRDefault="000C0D76" w:rsidP="00920AC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Three children did not meet GLD (One with SEN) </w:t>
            </w:r>
            <w:proofErr w:type="gramStart"/>
            <w:r>
              <w:rPr>
                <w:rFonts w:ascii="Comic Sans MS" w:hAnsi="Comic Sans MS"/>
              </w:rPr>
              <w:t>Other</w:t>
            </w:r>
            <w:proofErr w:type="gramEnd"/>
            <w:r>
              <w:rPr>
                <w:rFonts w:ascii="Comic Sans MS" w:hAnsi="Comic Sans MS"/>
              </w:rPr>
              <w:t xml:space="preserve"> two: ‘writing’ aspect.</w:t>
            </w:r>
            <w:r w:rsidR="0017303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(One child met the criteria before end July 2019, the other not</w:t>
            </w:r>
            <w:r w:rsidR="008E7125">
              <w:rPr>
                <w:rFonts w:ascii="Comic Sans MS" w:hAnsi="Comic Sans MS"/>
              </w:rPr>
              <w:t>, but has met the criteria November 2019</w:t>
            </w:r>
            <w:r>
              <w:rPr>
                <w:rFonts w:ascii="Comic Sans MS" w:hAnsi="Comic Sans MS"/>
              </w:rPr>
              <w:t xml:space="preserve">) </w:t>
            </w:r>
            <w:r w:rsidR="00920AC5">
              <w:rPr>
                <w:rFonts w:ascii="Comic Sans MS" w:hAnsi="Comic Sans MS"/>
              </w:rPr>
              <w:t>Action: g</w:t>
            </w:r>
            <w:r>
              <w:rPr>
                <w:rFonts w:ascii="Comic Sans MS" w:hAnsi="Comic Sans MS"/>
              </w:rPr>
              <w:t>reater focus on encouraging children to write independently earlier in the school year.</w:t>
            </w:r>
          </w:p>
        </w:tc>
      </w:tr>
      <w:tr w:rsidR="00687361" w:rsidTr="00687361">
        <w:tc>
          <w:tcPr>
            <w:tcW w:w="6974" w:type="dxa"/>
          </w:tcPr>
          <w:p w:rsidR="00687361" w:rsidRDefault="00366F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Use of children’s interests and fascinations.</w:t>
            </w:r>
          </w:p>
        </w:tc>
        <w:tc>
          <w:tcPr>
            <w:tcW w:w="6974" w:type="dxa"/>
          </w:tcPr>
          <w:p w:rsidR="00687361" w:rsidRDefault="009E04E9" w:rsidP="009E04E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Interest in drawing and early writing. Enlarged writing are</w:t>
            </w:r>
            <w:r w:rsidR="00C1568A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 xml:space="preserve"> provided</w:t>
            </w:r>
            <w:r w:rsidR="000E2207">
              <w:rPr>
                <w:rFonts w:ascii="Comic Sans MS" w:hAnsi="Comic Sans MS"/>
              </w:rPr>
              <w:t xml:space="preserve"> following children’s request for this</w:t>
            </w:r>
            <w:r>
              <w:rPr>
                <w:rFonts w:ascii="Comic Sans MS" w:hAnsi="Comic Sans MS"/>
              </w:rPr>
              <w:t>. High profile in Review sessions.</w:t>
            </w:r>
          </w:p>
          <w:p w:rsidR="009E04E9" w:rsidRDefault="009E04E9" w:rsidP="009E04E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Garden: bamboo – den built and developed (Link to Year 1 ‘Materials’ focus)</w:t>
            </w:r>
          </w:p>
          <w:p w:rsidR="009E04E9" w:rsidRPr="009E04E9" w:rsidRDefault="00C816D7" w:rsidP="009E04E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Discussions / drawings of animals leading to use of Floor-tub and book to plan focus for topic during </w:t>
            </w:r>
            <w:proofErr w:type="gramStart"/>
            <w:r>
              <w:rPr>
                <w:rFonts w:ascii="Comic Sans MS" w:hAnsi="Comic Sans MS"/>
              </w:rPr>
              <w:t>Autumn</w:t>
            </w:r>
            <w:proofErr w:type="gramEnd"/>
            <w:r>
              <w:rPr>
                <w:rFonts w:ascii="Comic Sans MS" w:hAnsi="Comic Sans MS"/>
              </w:rPr>
              <w:t xml:space="preserve"> 2</w:t>
            </w:r>
            <w:r w:rsidRPr="00C816D7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half: Pets.</w:t>
            </w:r>
          </w:p>
        </w:tc>
      </w:tr>
      <w:tr w:rsidR="00687361" w:rsidTr="00687361">
        <w:tc>
          <w:tcPr>
            <w:tcW w:w="6974" w:type="dxa"/>
          </w:tcPr>
          <w:p w:rsidR="00687361" w:rsidRDefault="00366F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stimuli</w:t>
            </w:r>
          </w:p>
        </w:tc>
        <w:tc>
          <w:tcPr>
            <w:tcW w:w="6974" w:type="dxa"/>
          </w:tcPr>
          <w:p w:rsidR="00687361" w:rsidRDefault="00787EE4" w:rsidP="00787EE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787EE4">
              <w:rPr>
                <w:rFonts w:ascii="Comic Sans MS" w:hAnsi="Comic Sans MS"/>
              </w:rPr>
              <w:t xml:space="preserve">Links to </w:t>
            </w:r>
            <w:r w:rsidR="00920AC5">
              <w:rPr>
                <w:rFonts w:ascii="Comic Sans MS" w:hAnsi="Comic Sans MS"/>
              </w:rPr>
              <w:t xml:space="preserve">own interests and </w:t>
            </w:r>
            <w:r w:rsidRPr="00787EE4">
              <w:rPr>
                <w:rFonts w:ascii="Comic Sans MS" w:hAnsi="Comic Sans MS"/>
              </w:rPr>
              <w:t>Year 1</w:t>
            </w:r>
            <w:r>
              <w:rPr>
                <w:rFonts w:ascii="Comic Sans MS" w:hAnsi="Comic Sans MS"/>
              </w:rPr>
              <w:t xml:space="preserve"> curriculum topics</w:t>
            </w:r>
          </w:p>
          <w:p w:rsidR="00920AC5" w:rsidRDefault="00920AC5" w:rsidP="00787EE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‘Science Talk’ activities following TPAT INSET training October 2019.</w:t>
            </w:r>
          </w:p>
          <w:p w:rsidR="00787EE4" w:rsidRDefault="00787EE4" w:rsidP="00787EE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Outside visits, </w:t>
            </w:r>
            <w:proofErr w:type="spellStart"/>
            <w:r>
              <w:rPr>
                <w:rFonts w:ascii="Comic Sans MS" w:hAnsi="Comic Sans MS"/>
              </w:rPr>
              <w:t>eg</w:t>
            </w:r>
            <w:proofErr w:type="spellEnd"/>
            <w:r>
              <w:rPr>
                <w:rFonts w:ascii="Comic Sans MS" w:hAnsi="Comic Sans MS"/>
              </w:rPr>
              <w:t xml:space="preserve"> Woods, Beach, Museum…</w:t>
            </w:r>
          </w:p>
          <w:p w:rsidR="00787EE4" w:rsidRDefault="00787EE4" w:rsidP="00787EE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Visitors / whole school events (</w:t>
            </w:r>
            <w:proofErr w:type="spellStart"/>
            <w:r>
              <w:rPr>
                <w:rFonts w:ascii="Comic Sans MS" w:hAnsi="Comic Sans MS"/>
              </w:rPr>
              <w:t>eg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Minack</w:t>
            </w:r>
            <w:proofErr w:type="spellEnd"/>
            <w:r>
              <w:rPr>
                <w:rFonts w:ascii="Comic Sans MS" w:hAnsi="Comic Sans MS"/>
              </w:rPr>
              <w:t xml:space="preserve"> Theatre workshops</w:t>
            </w:r>
            <w:r w:rsidR="00215B81">
              <w:rPr>
                <w:rFonts w:ascii="Comic Sans MS" w:hAnsi="Comic Sans MS"/>
              </w:rPr>
              <w:t>; guide</w:t>
            </w:r>
            <w:r w:rsidR="00920AC5">
              <w:rPr>
                <w:rFonts w:ascii="Comic Sans MS" w:hAnsi="Comic Sans MS"/>
              </w:rPr>
              <w:t xml:space="preserve"> dog</w:t>
            </w:r>
            <w:r>
              <w:rPr>
                <w:rFonts w:ascii="Comic Sans MS" w:hAnsi="Comic Sans MS"/>
              </w:rPr>
              <w:t>)</w:t>
            </w:r>
          </w:p>
          <w:p w:rsidR="001A365E" w:rsidRPr="00787EE4" w:rsidRDefault="001A365E" w:rsidP="00787EE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Maths: physical games and ICT.</w:t>
            </w:r>
          </w:p>
        </w:tc>
      </w:tr>
      <w:tr w:rsidR="00687361" w:rsidTr="00687361">
        <w:tc>
          <w:tcPr>
            <w:tcW w:w="6974" w:type="dxa"/>
          </w:tcPr>
          <w:p w:rsidR="00687361" w:rsidRDefault="00366F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Coverage of each strand: full coverage over the year.</w:t>
            </w:r>
          </w:p>
        </w:tc>
        <w:tc>
          <w:tcPr>
            <w:tcW w:w="6974" w:type="dxa"/>
          </w:tcPr>
          <w:p w:rsidR="00BF1EC2" w:rsidRDefault="00940E19" w:rsidP="00787EE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BF1EC2">
              <w:rPr>
                <w:rFonts w:ascii="Comic Sans MS" w:hAnsi="Comic Sans MS"/>
              </w:rPr>
              <w:t>Daily phonics, English and Maths sessions. Medium, weekly and daily planning for these.</w:t>
            </w:r>
            <w:r w:rsidR="00BF1EC2" w:rsidRPr="00BF1EC2">
              <w:rPr>
                <w:rFonts w:ascii="Comic Sans MS" w:hAnsi="Comic Sans MS"/>
              </w:rPr>
              <w:t xml:space="preserve"> </w:t>
            </w:r>
            <w:r w:rsidR="003F34E8">
              <w:rPr>
                <w:rFonts w:ascii="Comic Sans MS" w:hAnsi="Comic Sans MS"/>
              </w:rPr>
              <w:t>Based on ‘Letters and Sounds’, using ‘Giant Phonics’ as main resource.</w:t>
            </w:r>
          </w:p>
          <w:p w:rsidR="00BF1EC2" w:rsidRPr="00BF1EC2" w:rsidRDefault="00BF1EC2" w:rsidP="00787EE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BF1EC2">
              <w:rPr>
                <w:rFonts w:ascii="Comic Sans MS" w:hAnsi="Comic Sans MS"/>
              </w:rPr>
              <w:t>Use of physical games and activities in Phonics, English and Maths sessions.</w:t>
            </w:r>
          </w:p>
          <w:p w:rsidR="00940E19" w:rsidRDefault="00940E19" w:rsidP="00787EE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sessions linked to current topics / enrichment events.</w:t>
            </w:r>
          </w:p>
          <w:p w:rsidR="00940E19" w:rsidRDefault="00940E19" w:rsidP="00787EE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Full curriculum planning. EYFS activities and opportunities identified on this.</w:t>
            </w:r>
          </w:p>
          <w:p w:rsidR="00940E19" w:rsidRPr="00787EE4" w:rsidRDefault="00940E19" w:rsidP="00787EE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‘Rolling programme’ over two years to ensure full coverage of topics.</w:t>
            </w:r>
            <w:r w:rsidR="00D366DD">
              <w:rPr>
                <w:rFonts w:ascii="Comic Sans MS" w:hAnsi="Comic Sans MS"/>
              </w:rPr>
              <w:t xml:space="preserve"> Inclusion of Art, DT, PE </w:t>
            </w:r>
            <w:proofErr w:type="spellStart"/>
            <w:r w:rsidR="00D366DD">
              <w:rPr>
                <w:rFonts w:ascii="Comic Sans MS" w:hAnsi="Comic Sans MS"/>
              </w:rPr>
              <w:t>etc</w:t>
            </w:r>
            <w:proofErr w:type="spellEnd"/>
            <w:r w:rsidR="00D366DD">
              <w:rPr>
                <w:rFonts w:ascii="Comic Sans MS" w:hAnsi="Comic Sans MS"/>
              </w:rPr>
              <w:t xml:space="preserve"> on medium term, weekly and daily planning.</w:t>
            </w:r>
          </w:p>
        </w:tc>
      </w:tr>
      <w:tr w:rsidR="00687361" w:rsidTr="00687361">
        <w:tc>
          <w:tcPr>
            <w:tcW w:w="6974" w:type="dxa"/>
          </w:tcPr>
          <w:p w:rsidR="00687361" w:rsidRDefault="00366F73" w:rsidP="00366F73">
            <w:pPr>
              <w:tabs>
                <w:tab w:val="left" w:pos="9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Progress to Early Learning Goals and beyond.</w:t>
            </w:r>
          </w:p>
        </w:tc>
        <w:tc>
          <w:tcPr>
            <w:tcW w:w="6974" w:type="dxa"/>
          </w:tcPr>
          <w:p w:rsidR="00940E19" w:rsidRDefault="00940E19" w:rsidP="00940E1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Assessment on entry September 2019 and thereafter half-termly. </w:t>
            </w:r>
          </w:p>
          <w:p w:rsidR="00940E19" w:rsidRDefault="00940E19" w:rsidP="00940E1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 / child discussion during October 2019. ‘Next steps’ identified.</w:t>
            </w:r>
          </w:p>
          <w:p w:rsidR="00940E19" w:rsidRDefault="00940E19" w:rsidP="00940E1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of these December 2019</w:t>
            </w:r>
            <w:r w:rsidR="00F13D7F">
              <w:rPr>
                <w:rFonts w:ascii="Comic Sans MS" w:hAnsi="Comic Sans MS"/>
              </w:rPr>
              <w:t>, February 2020, April 2020</w:t>
            </w:r>
            <w:r w:rsidR="000C5F3D">
              <w:rPr>
                <w:rFonts w:ascii="Comic Sans MS" w:hAnsi="Comic Sans MS"/>
              </w:rPr>
              <w:t>, June 2020</w:t>
            </w:r>
            <w:r>
              <w:rPr>
                <w:rFonts w:ascii="Comic Sans MS" w:hAnsi="Comic Sans MS"/>
              </w:rPr>
              <w:t xml:space="preserve"> and new ‘Next Steps’ identified. Shared with parents and children. Half-termly reviews and new ‘Next Steps’. Use of </w:t>
            </w:r>
            <w:r w:rsidR="00173031">
              <w:rPr>
                <w:rFonts w:ascii="Comic Sans MS" w:hAnsi="Comic Sans MS"/>
              </w:rPr>
              <w:t>Early</w:t>
            </w:r>
            <w:r>
              <w:rPr>
                <w:rFonts w:ascii="Comic Sans MS" w:hAnsi="Comic Sans MS"/>
              </w:rPr>
              <w:t xml:space="preserve"> Learning Goals and ‘Exceeding’ descriptors. </w:t>
            </w:r>
          </w:p>
          <w:p w:rsidR="00687361" w:rsidRDefault="00940E19" w:rsidP="00940E1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Daily a</w:t>
            </w:r>
            <w:r w:rsidRPr="00940E19">
              <w:rPr>
                <w:rFonts w:ascii="Comic Sans MS" w:hAnsi="Comic Sans MS"/>
              </w:rPr>
              <w:t>ssessments included on planning</w:t>
            </w:r>
            <w:r>
              <w:rPr>
                <w:rFonts w:ascii="Comic Sans MS" w:hAnsi="Comic Sans MS"/>
              </w:rPr>
              <w:t xml:space="preserve"> and ‘next steps’ on written observations.</w:t>
            </w:r>
          </w:p>
          <w:p w:rsidR="00940E19" w:rsidRPr="00940E19" w:rsidRDefault="008D4708" w:rsidP="00940E1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Early intervention across the EYFS: </w:t>
            </w:r>
            <w:proofErr w:type="spellStart"/>
            <w:r>
              <w:rPr>
                <w:rFonts w:ascii="Comic Sans MS" w:hAnsi="Comic Sans MS"/>
              </w:rPr>
              <w:t>eg</w:t>
            </w:r>
            <w:proofErr w:type="spellEnd"/>
            <w:r>
              <w:rPr>
                <w:rFonts w:ascii="Comic Sans MS" w:hAnsi="Comic Sans MS"/>
              </w:rPr>
              <w:t xml:space="preserve"> physical skills such as use of balance balls</w:t>
            </w:r>
            <w:r w:rsidR="00042060">
              <w:rPr>
                <w:rFonts w:ascii="Comic Sans MS" w:hAnsi="Comic Sans MS"/>
              </w:rPr>
              <w:t xml:space="preserve"> and </w:t>
            </w:r>
            <w:proofErr w:type="spellStart"/>
            <w:r w:rsidR="00042060">
              <w:rPr>
                <w:rFonts w:ascii="Comic Sans MS" w:hAnsi="Comic Sans MS"/>
              </w:rPr>
              <w:t>funfit</w:t>
            </w:r>
            <w:proofErr w:type="spellEnd"/>
            <w:r w:rsidR="00173031">
              <w:rPr>
                <w:rFonts w:ascii="Comic Sans MS" w:hAnsi="Comic Sans MS"/>
              </w:rPr>
              <w:t>; phonics</w:t>
            </w:r>
            <w:r w:rsidR="001A365E">
              <w:rPr>
                <w:rFonts w:ascii="Comic Sans MS" w:hAnsi="Comic Sans MS"/>
              </w:rPr>
              <w:t>; Speech and Language support (including parental involvement)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687361" w:rsidTr="00687361">
        <w:tc>
          <w:tcPr>
            <w:tcW w:w="6974" w:type="dxa"/>
          </w:tcPr>
          <w:p w:rsidR="00B65BB6" w:rsidRDefault="00B65BB6">
            <w:pPr>
              <w:rPr>
                <w:rFonts w:ascii="Comic Sans MS" w:hAnsi="Comic Sans MS"/>
              </w:rPr>
            </w:pPr>
          </w:p>
        </w:tc>
        <w:tc>
          <w:tcPr>
            <w:tcW w:w="6974" w:type="dxa"/>
          </w:tcPr>
          <w:p w:rsidR="00687361" w:rsidRDefault="00687361">
            <w:pPr>
              <w:rPr>
                <w:rFonts w:ascii="Comic Sans MS" w:hAnsi="Comic Sans MS"/>
              </w:rPr>
            </w:pPr>
          </w:p>
        </w:tc>
      </w:tr>
      <w:tr w:rsidR="00687361" w:rsidTr="00687361">
        <w:tc>
          <w:tcPr>
            <w:tcW w:w="6974" w:type="dxa"/>
          </w:tcPr>
          <w:p w:rsidR="00687361" w:rsidRPr="00366F73" w:rsidRDefault="00863AB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IMPLEMENTATION</w:t>
            </w:r>
          </w:p>
        </w:tc>
        <w:tc>
          <w:tcPr>
            <w:tcW w:w="6974" w:type="dxa"/>
          </w:tcPr>
          <w:p w:rsidR="00687361" w:rsidRDefault="00366F7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b/>
              </w:rPr>
              <w:t>Sennen</w:t>
            </w:r>
            <w:proofErr w:type="spellEnd"/>
            <w:r>
              <w:rPr>
                <w:rFonts w:ascii="Comic Sans MS" w:hAnsi="Comic Sans MS"/>
                <w:b/>
              </w:rPr>
              <w:t xml:space="preserve"> School approach</w:t>
            </w:r>
          </w:p>
        </w:tc>
      </w:tr>
      <w:tr w:rsidR="00366F73" w:rsidTr="00687361">
        <w:tc>
          <w:tcPr>
            <w:tcW w:w="6974" w:type="dxa"/>
          </w:tcPr>
          <w:p w:rsidR="00366F73" w:rsidRDefault="00366F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Balance of adult-directed and child-initiated learning.</w:t>
            </w:r>
          </w:p>
        </w:tc>
        <w:tc>
          <w:tcPr>
            <w:tcW w:w="6974" w:type="dxa"/>
          </w:tcPr>
          <w:p w:rsidR="00042060" w:rsidRDefault="00042060" w:rsidP="00B65BB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Main focus for EYFS is for self-initiated learning, using questioning to challenge and develop the children’s interests.</w:t>
            </w:r>
          </w:p>
          <w:p w:rsidR="00B65BB6" w:rsidRDefault="00B65BB6" w:rsidP="00B65BB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cohort and focus group Phonics sessions daily</w:t>
            </w:r>
            <w:r w:rsidR="00BF1EC2">
              <w:rPr>
                <w:rFonts w:ascii="Comic Sans MS" w:hAnsi="Comic Sans MS"/>
              </w:rPr>
              <w:t>.</w:t>
            </w:r>
          </w:p>
          <w:p w:rsidR="00BF1EC2" w:rsidRDefault="00BF1EC2" w:rsidP="00BF1EC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class English sessions, linked to current topic. Focus on speaking and listening, use of books and stories, writing for a purpose, sounding out to write.</w:t>
            </w:r>
          </w:p>
          <w:p w:rsidR="00B65BB6" w:rsidRDefault="00B65BB6" w:rsidP="00B65BB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cohort and focus group Maths sessions daily</w:t>
            </w:r>
            <w:r w:rsidR="00920AC5">
              <w:rPr>
                <w:rFonts w:ascii="Comic Sans MS" w:hAnsi="Comic Sans MS"/>
              </w:rPr>
              <w:t>. Use of manipulatives</w:t>
            </w:r>
            <w:r w:rsidR="00BF1EC2">
              <w:rPr>
                <w:rFonts w:ascii="Comic Sans MS" w:hAnsi="Comic Sans MS"/>
              </w:rPr>
              <w:t xml:space="preserve">, games, practical and physical activities, </w:t>
            </w:r>
            <w:proofErr w:type="spellStart"/>
            <w:r w:rsidR="00BF1EC2">
              <w:rPr>
                <w:rFonts w:ascii="Comic Sans MS" w:hAnsi="Comic Sans MS"/>
              </w:rPr>
              <w:lastRenderedPageBreak/>
              <w:t>eg</w:t>
            </w:r>
            <w:proofErr w:type="spellEnd"/>
            <w:r w:rsidR="00BF1EC2">
              <w:rPr>
                <w:rFonts w:ascii="Comic Sans MS" w:hAnsi="Comic Sans MS"/>
              </w:rPr>
              <w:t xml:space="preserve"> 1:1 jumps in hoops. Children encouraged to use these activities in self-initiated sessions.</w:t>
            </w:r>
          </w:p>
          <w:p w:rsidR="00B65BB6" w:rsidRDefault="00BF1EC2" w:rsidP="00B65BB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Continuous Provision for c</w:t>
            </w:r>
            <w:r w:rsidR="00B65BB6">
              <w:rPr>
                <w:rFonts w:ascii="Comic Sans MS" w:hAnsi="Comic Sans MS"/>
              </w:rPr>
              <w:t>hild-initiated learning. Children encouraged to access resources independently (and clear up!) Short ‘planning’ checks as children leave the main group to go to these.</w:t>
            </w:r>
          </w:p>
          <w:p w:rsidR="00B65BB6" w:rsidRDefault="00B65BB6" w:rsidP="00B65BB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of the outside areas. Yard as ‘free flow’. Free access to resources in shed. Garden with ‘plan’ session first. </w:t>
            </w:r>
            <w:r w:rsidR="00C53FDF">
              <w:rPr>
                <w:rFonts w:ascii="Comic Sans MS" w:hAnsi="Comic Sans MS"/>
              </w:rPr>
              <w:t xml:space="preserve">Discussions of safety points for different areas, </w:t>
            </w:r>
            <w:proofErr w:type="spellStart"/>
            <w:r w:rsidR="00C53FDF">
              <w:rPr>
                <w:rFonts w:ascii="Comic Sans MS" w:hAnsi="Comic Sans MS"/>
              </w:rPr>
              <w:t>eg</w:t>
            </w:r>
            <w:proofErr w:type="spellEnd"/>
            <w:r w:rsidR="00C53FDF">
              <w:rPr>
                <w:rFonts w:ascii="Comic Sans MS" w:hAnsi="Comic Sans MS"/>
              </w:rPr>
              <w:t xml:space="preserve"> sticks must be shorter than your arm. </w:t>
            </w:r>
            <w:r>
              <w:rPr>
                <w:rFonts w:ascii="Comic Sans MS" w:hAnsi="Comic Sans MS"/>
              </w:rPr>
              <w:t>Encouragement / resources for specific activities, based on observations of children or further sti</w:t>
            </w:r>
            <w:r w:rsidR="00BA6E9A">
              <w:rPr>
                <w:rFonts w:ascii="Comic Sans MS" w:hAnsi="Comic Sans MS"/>
              </w:rPr>
              <w:t>m</w:t>
            </w:r>
            <w:r>
              <w:rPr>
                <w:rFonts w:ascii="Comic Sans MS" w:hAnsi="Comic Sans MS"/>
              </w:rPr>
              <w:t>uli.</w:t>
            </w:r>
          </w:p>
          <w:p w:rsidR="00366F73" w:rsidRDefault="00BA6E9A" w:rsidP="00B65BB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="00940E19" w:rsidRPr="00B65BB6">
              <w:rPr>
                <w:rFonts w:ascii="Comic Sans MS" w:hAnsi="Comic Sans MS"/>
              </w:rPr>
              <w:t>Tapestry</w:t>
            </w:r>
            <w:r>
              <w:rPr>
                <w:rFonts w:ascii="Comic Sans MS" w:hAnsi="Comic Sans MS"/>
              </w:rPr>
              <w:t>’ on-line observations made and shared with parents. Parents encouraged to share their own observations.</w:t>
            </w:r>
          </w:p>
          <w:p w:rsidR="00BA6E9A" w:rsidRPr="00B65BB6" w:rsidRDefault="00BA6E9A" w:rsidP="00B65BB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Paper ‘Learning Journeys’ used, so children and families can access these easily. Inclusions of children’s work, photos, post-it observations as well as Tapestry ones.</w:t>
            </w:r>
          </w:p>
        </w:tc>
      </w:tr>
      <w:tr w:rsidR="00366F73" w:rsidTr="00687361">
        <w:tc>
          <w:tcPr>
            <w:tcW w:w="6974" w:type="dxa"/>
          </w:tcPr>
          <w:p w:rsidR="00366F73" w:rsidRDefault="00366F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Particular approaches</w:t>
            </w:r>
          </w:p>
        </w:tc>
        <w:tc>
          <w:tcPr>
            <w:tcW w:w="6974" w:type="dxa"/>
          </w:tcPr>
          <w:p w:rsidR="00E50231" w:rsidRDefault="005E30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Plan, do, review</w:t>
            </w:r>
          </w:p>
          <w:p w:rsidR="005E3028" w:rsidRDefault="005E3028">
            <w:pPr>
              <w:rPr>
                <w:rFonts w:ascii="Comic Sans MS" w:hAnsi="Comic Sans MS"/>
              </w:rPr>
            </w:pPr>
          </w:p>
          <w:p w:rsidR="005E3028" w:rsidRDefault="005E30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Talking tubs / books</w:t>
            </w:r>
          </w:p>
          <w:p w:rsidR="00A35A25" w:rsidRDefault="00A35A25">
            <w:pPr>
              <w:rPr>
                <w:rFonts w:ascii="Comic Sans MS" w:hAnsi="Comic Sans MS"/>
              </w:rPr>
            </w:pPr>
          </w:p>
          <w:p w:rsidR="00A35A25" w:rsidRDefault="00A35A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stimulating environments</w:t>
            </w:r>
            <w:r w:rsidR="006025A3">
              <w:rPr>
                <w:rFonts w:ascii="Comic Sans MS" w:hAnsi="Comic Sans MS"/>
              </w:rPr>
              <w:t xml:space="preserve"> (</w:t>
            </w:r>
            <w:proofErr w:type="spellStart"/>
            <w:r w:rsidR="006025A3">
              <w:rPr>
                <w:rFonts w:ascii="Comic Sans MS" w:hAnsi="Comic Sans MS"/>
              </w:rPr>
              <w:t>eg</w:t>
            </w:r>
            <w:proofErr w:type="spellEnd"/>
            <w:r w:rsidR="006025A3">
              <w:rPr>
                <w:rFonts w:ascii="Comic Sans MS" w:hAnsi="Comic Sans MS"/>
              </w:rPr>
              <w:t xml:space="preserve"> Woods, Beach)</w:t>
            </w:r>
            <w:r>
              <w:rPr>
                <w:rFonts w:ascii="Comic Sans MS" w:hAnsi="Comic Sans MS"/>
              </w:rPr>
              <w:t xml:space="preserve"> and curriculum enrichment. ‘Beach School’ during summer term.</w:t>
            </w:r>
            <w:r w:rsidR="004820E7">
              <w:rPr>
                <w:rFonts w:ascii="Comic Sans MS" w:hAnsi="Comic Sans MS"/>
              </w:rPr>
              <w:t xml:space="preserve"> Children encouraged to take some responsibility for themselves, </w:t>
            </w:r>
            <w:proofErr w:type="spellStart"/>
            <w:r w:rsidR="004820E7">
              <w:rPr>
                <w:rFonts w:ascii="Comic Sans MS" w:hAnsi="Comic Sans MS"/>
              </w:rPr>
              <w:t>eg</w:t>
            </w:r>
            <w:proofErr w:type="spellEnd"/>
            <w:r w:rsidR="004820E7">
              <w:rPr>
                <w:rFonts w:ascii="Comic Sans MS" w:hAnsi="Comic Sans MS"/>
              </w:rPr>
              <w:t xml:space="preserve"> getting ready, carrying own rucksacks, discussing safety together.</w:t>
            </w:r>
          </w:p>
          <w:p w:rsidR="005E3028" w:rsidRDefault="005E3028">
            <w:pPr>
              <w:rPr>
                <w:rFonts w:ascii="Comic Sans MS" w:hAnsi="Comic Sans MS"/>
              </w:rPr>
            </w:pPr>
          </w:p>
          <w:p w:rsidR="005E3028" w:rsidRDefault="005E30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School learning ‘virtues’: Resilience, Resourcefulness, Reflectiveness, Respect, Teamwork</w:t>
            </w:r>
          </w:p>
          <w:p w:rsidR="00E50231" w:rsidRDefault="00E50231">
            <w:pPr>
              <w:rPr>
                <w:rFonts w:ascii="Comic Sans MS" w:hAnsi="Comic Sans MS"/>
              </w:rPr>
            </w:pPr>
          </w:p>
          <w:p w:rsidR="005E3028" w:rsidRDefault="00E502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Continuous provision</w:t>
            </w:r>
            <w:r w:rsidR="00D366DD">
              <w:rPr>
                <w:rFonts w:ascii="Comic Sans MS" w:hAnsi="Comic Sans MS"/>
              </w:rPr>
              <w:t xml:space="preserve"> to stimulate a wide range of interest and to develop skills, especially ‘Primes’.</w:t>
            </w:r>
          </w:p>
          <w:p w:rsidR="00E50231" w:rsidRDefault="00E50231">
            <w:pPr>
              <w:rPr>
                <w:rFonts w:ascii="Comic Sans MS" w:hAnsi="Comic Sans MS"/>
              </w:rPr>
            </w:pPr>
          </w:p>
        </w:tc>
      </w:tr>
      <w:tr w:rsidR="00366F73" w:rsidTr="00687361">
        <w:tc>
          <w:tcPr>
            <w:tcW w:w="6974" w:type="dxa"/>
          </w:tcPr>
          <w:p w:rsidR="00366F73" w:rsidRPr="004A75BF" w:rsidRDefault="00366F73" w:rsidP="004A75BF">
            <w:pPr>
              <w:rPr>
                <w:rFonts w:ascii="Comic Sans MS" w:hAnsi="Comic Sans MS"/>
              </w:rPr>
            </w:pPr>
            <w:r w:rsidRPr="004A75BF">
              <w:rPr>
                <w:rFonts w:ascii="Comic Sans MS" w:hAnsi="Comic Sans MS"/>
              </w:rPr>
              <w:lastRenderedPageBreak/>
              <w:t>Curriculum for early reading</w:t>
            </w:r>
          </w:p>
        </w:tc>
        <w:tc>
          <w:tcPr>
            <w:tcW w:w="6974" w:type="dxa"/>
          </w:tcPr>
          <w:p w:rsidR="00366F73" w:rsidRDefault="0062343D" w:rsidP="0062343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Daily phonics sessions for graduated programme based on Letters and Sounds’. Stimulating resources including ‘</w:t>
            </w:r>
            <w:proofErr w:type="spellStart"/>
            <w:r>
              <w:rPr>
                <w:rFonts w:ascii="Comic Sans MS" w:hAnsi="Comic Sans MS"/>
              </w:rPr>
              <w:t>Nessy</w:t>
            </w:r>
            <w:proofErr w:type="spellEnd"/>
            <w:r>
              <w:rPr>
                <w:rFonts w:ascii="Comic Sans MS" w:hAnsi="Comic Sans MS"/>
              </w:rPr>
              <w:t>’ ICT.</w:t>
            </w:r>
          </w:p>
          <w:p w:rsidR="0062343D" w:rsidRDefault="0062343D" w:rsidP="0062343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read with an adult daily, and practise letters, sounds and common exceptional words. Encouraged to read at home daily: always discussed at parent / teacher consultations, plus a focus at ‘Open’ events and workshops.</w:t>
            </w:r>
          </w:p>
          <w:p w:rsidR="0062343D" w:rsidRDefault="0062343D" w:rsidP="0062343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Aim for ‘5 a day’ books, stories and rhymes for Reception. Routine of story before lunch daily and at end of day. Often included in English / Topic sessions too.</w:t>
            </w:r>
          </w:p>
          <w:p w:rsidR="00042060" w:rsidRDefault="00042060" w:rsidP="0062343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‘Reading Dens’ encouraged as self-initiated activity, with children encouraged to enjoy books alone or with a friend. Children’s attention brought to the text – they can read it!</w:t>
            </w:r>
          </w:p>
          <w:p w:rsidR="0062343D" w:rsidRDefault="0062343D" w:rsidP="0062343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Dialogic book talk: small groups during daily class ‘Reading’ session. Children also start to decode simple books together during this session.</w:t>
            </w:r>
          </w:p>
          <w:p w:rsidR="000837D5" w:rsidRDefault="000837D5" w:rsidP="0062343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‘Guided Reading’ in small groups. Timetabled for several sessions for each child weekly.</w:t>
            </w:r>
          </w:p>
          <w:p w:rsidR="0062343D" w:rsidRDefault="0062343D" w:rsidP="0062343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Reading Floor Book to record discussion of some books: VIPERS focus.</w:t>
            </w:r>
          </w:p>
          <w:p w:rsidR="0062343D" w:rsidRDefault="0062343D" w:rsidP="0062343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Links encouraged with local libraries.</w:t>
            </w:r>
          </w:p>
          <w:p w:rsidR="00BF1EC2" w:rsidRDefault="00BF1EC2" w:rsidP="0062343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Intervention for</w:t>
            </w:r>
            <w:r w:rsidR="00863AB2">
              <w:rPr>
                <w:rFonts w:ascii="Comic Sans MS" w:hAnsi="Comic Sans MS"/>
              </w:rPr>
              <w:t xml:space="preserve"> specific children where needed, including vulnerable children.</w:t>
            </w:r>
          </w:p>
          <w:p w:rsidR="00BF1EC2" w:rsidRPr="00BF1EC2" w:rsidRDefault="00BF1EC2" w:rsidP="00BF1EC2">
            <w:pPr>
              <w:ind w:left="360"/>
              <w:rPr>
                <w:rFonts w:ascii="Comic Sans MS" w:hAnsi="Comic Sans MS"/>
              </w:rPr>
            </w:pPr>
          </w:p>
        </w:tc>
      </w:tr>
      <w:tr w:rsidR="00366F73" w:rsidTr="00687361">
        <w:tc>
          <w:tcPr>
            <w:tcW w:w="6974" w:type="dxa"/>
          </w:tcPr>
          <w:p w:rsidR="00366F73" w:rsidRPr="004A75BF" w:rsidRDefault="00E50231" w:rsidP="004A75BF">
            <w:pPr>
              <w:rPr>
                <w:rFonts w:ascii="Comic Sans MS" w:hAnsi="Comic Sans MS"/>
              </w:rPr>
            </w:pPr>
            <w:r w:rsidRPr="004A75BF">
              <w:rPr>
                <w:rFonts w:ascii="Comic Sans MS" w:hAnsi="Comic Sans MS"/>
              </w:rPr>
              <w:lastRenderedPageBreak/>
              <w:t>Routines</w:t>
            </w:r>
          </w:p>
        </w:tc>
        <w:tc>
          <w:tcPr>
            <w:tcW w:w="6974" w:type="dxa"/>
          </w:tcPr>
          <w:p w:rsidR="00366F73" w:rsidRDefault="004A75BF" w:rsidP="0062343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Self-initiated session on arrival at school, followed by phonics and English sessions. Focus groups, others with SI learning. Short planning and review opportunities.</w:t>
            </w:r>
          </w:p>
          <w:p w:rsidR="004A75BF" w:rsidRDefault="004A75BF" w:rsidP="0062343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Snack time with adult, usually in two consecutive groups.</w:t>
            </w:r>
          </w:p>
          <w:p w:rsidR="004A75BF" w:rsidRDefault="004A75BF" w:rsidP="0062343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Morning break with other children in the school. Good links between different age groups in school: ‘family’ atmosphere.</w:t>
            </w:r>
          </w:p>
          <w:p w:rsidR="004A75BF" w:rsidRDefault="004A75BF" w:rsidP="0062343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session following break, with Teacher, followed by focus groups.</w:t>
            </w:r>
          </w:p>
          <w:p w:rsidR="004A75BF" w:rsidRDefault="004A75BF" w:rsidP="0062343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 before lunchtime. With TA.</w:t>
            </w:r>
            <w:r w:rsidR="00042060">
              <w:rPr>
                <w:rFonts w:ascii="Comic Sans MS" w:hAnsi="Comic Sans MS"/>
              </w:rPr>
              <w:t xml:space="preserve"> Discussion focus.</w:t>
            </w:r>
          </w:p>
          <w:p w:rsidR="004A75BF" w:rsidRDefault="004A75BF" w:rsidP="0062343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‘Reading’ / RM maths time after lunch.</w:t>
            </w:r>
          </w:p>
          <w:p w:rsidR="004A75BF" w:rsidRDefault="004A75BF" w:rsidP="0062343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‘Topic’ introduction, related activities, longer ‘plan, do review’ session, usually joined by Year 1 children.</w:t>
            </w:r>
            <w:r w:rsidR="00BF1EC2">
              <w:rPr>
                <w:rFonts w:ascii="Comic Sans MS" w:hAnsi="Comic Sans MS"/>
              </w:rPr>
              <w:t xml:space="preserve"> Greater u</w:t>
            </w:r>
            <w:r w:rsidR="000F08D1">
              <w:rPr>
                <w:rFonts w:ascii="Comic Sans MS" w:hAnsi="Comic Sans MS"/>
              </w:rPr>
              <w:t>se of Garden in this session.</w:t>
            </w:r>
          </w:p>
          <w:p w:rsidR="004A75BF" w:rsidRDefault="004A75BF" w:rsidP="0062343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Weekly Art and </w:t>
            </w:r>
            <w:proofErr w:type="spellStart"/>
            <w:r>
              <w:rPr>
                <w:rFonts w:ascii="Comic Sans MS" w:hAnsi="Comic Sans MS"/>
              </w:rPr>
              <w:t>Funfit</w:t>
            </w:r>
            <w:proofErr w:type="spellEnd"/>
            <w:r>
              <w:rPr>
                <w:rFonts w:ascii="Comic Sans MS" w:hAnsi="Comic Sans MS"/>
              </w:rPr>
              <w:t xml:space="preserve"> sessions (PPA time).</w:t>
            </w:r>
          </w:p>
          <w:p w:rsidR="004A75BF" w:rsidRPr="0062343D" w:rsidRDefault="004A75BF" w:rsidP="0062343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before </w:t>
            </w:r>
            <w:proofErr w:type="spellStart"/>
            <w:r>
              <w:rPr>
                <w:rFonts w:ascii="Comic Sans MS" w:hAnsi="Comic Sans MS"/>
              </w:rPr>
              <w:t>hometime</w:t>
            </w:r>
            <w:proofErr w:type="spellEnd"/>
            <w:r>
              <w:rPr>
                <w:rFonts w:ascii="Comic Sans MS" w:hAnsi="Comic Sans MS"/>
              </w:rPr>
              <w:t>. Longer ‘class books’ also read</w:t>
            </w:r>
            <w:r w:rsidR="007B0729">
              <w:rPr>
                <w:rFonts w:ascii="Comic Sans MS" w:hAnsi="Comic Sans MS"/>
              </w:rPr>
              <w:t xml:space="preserve">, ‘The </w:t>
            </w:r>
            <w:proofErr w:type="spellStart"/>
            <w:r w:rsidR="007B0729">
              <w:rPr>
                <w:rFonts w:ascii="Comic Sans MS" w:hAnsi="Comic Sans MS"/>
              </w:rPr>
              <w:t>Jenius</w:t>
            </w:r>
            <w:proofErr w:type="spellEnd"/>
            <w:r w:rsidR="007B0729">
              <w:rPr>
                <w:rFonts w:ascii="Comic Sans MS" w:hAnsi="Comic Sans MS"/>
              </w:rPr>
              <w:t>’ by Dick King-Smith; ‘George’s Marvellous Medicine’ by Roald Dahl</w:t>
            </w:r>
            <w:r>
              <w:rPr>
                <w:rFonts w:ascii="Comic Sans MS" w:hAnsi="Comic Sans MS"/>
              </w:rPr>
              <w:t>.</w:t>
            </w:r>
          </w:p>
        </w:tc>
      </w:tr>
    </w:tbl>
    <w:p w:rsidR="00687361" w:rsidRDefault="00687361">
      <w:pPr>
        <w:rPr>
          <w:rFonts w:ascii="Comic Sans MS" w:hAnsi="Comic Sans MS"/>
        </w:rPr>
      </w:pPr>
    </w:p>
    <w:p w:rsidR="00F56BE9" w:rsidRDefault="00F56BE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DB517E" w:rsidRDefault="00F56BE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IMPACT</w:t>
      </w:r>
    </w:p>
    <w:p w:rsidR="00F56BE9" w:rsidRDefault="00F56BE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Assessments December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50"/>
        <w:gridCol w:w="2250"/>
        <w:gridCol w:w="2250"/>
        <w:gridCol w:w="2250"/>
      </w:tblGrid>
      <w:tr w:rsidR="00F56BE9" w:rsidTr="00F56BE9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E9" w:rsidRDefault="00F56BE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F56B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All aspects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F56B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Reading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F56B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F56B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Number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F56BE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GLD aspects</w:t>
            </w:r>
          </w:p>
          <w:p w:rsidR="00F56BE9" w:rsidRDefault="00F56BE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(Primes, Literacy and Maths)</w:t>
            </w:r>
          </w:p>
        </w:tc>
      </w:tr>
      <w:tr w:rsidR="00F56BE9" w:rsidTr="00F56BE9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F56B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Above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F56BE9" w:rsidP="00F56B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3.06%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F56B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F56B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F56B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F240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4.33</w:t>
            </w:r>
            <w:r w:rsidR="00F56BE9">
              <w:rPr>
                <w:rFonts w:ascii="Comic Sans MS" w:hAnsi="Comic Sans MS"/>
              </w:rPr>
              <w:t>%</w:t>
            </w:r>
          </w:p>
        </w:tc>
      </w:tr>
      <w:tr w:rsidR="00F56BE9" w:rsidTr="00F56BE9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F56B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track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B436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93.47</w:t>
            </w:r>
            <w:r w:rsidR="00F56BE9">
              <w:rPr>
                <w:rFonts w:ascii="Comic Sans MS" w:hAnsi="Comic Sans MS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D116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  <w:r w:rsidR="00F56BE9">
              <w:rPr>
                <w:rFonts w:ascii="Comic Sans MS" w:hAnsi="Comic Sans MS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D116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  <w:r w:rsidR="00F56BE9">
              <w:rPr>
                <w:rFonts w:ascii="Comic Sans MS" w:hAnsi="Comic Sans MS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D116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  <w:r w:rsidR="00F56BE9">
              <w:rPr>
                <w:rFonts w:ascii="Comic Sans MS" w:hAnsi="Comic Sans MS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F240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91.75</w:t>
            </w:r>
            <w:r w:rsidR="00F56BE9">
              <w:rPr>
                <w:rFonts w:ascii="Comic Sans MS" w:hAnsi="Comic Sans MS"/>
              </w:rPr>
              <w:t>%</w:t>
            </w:r>
          </w:p>
        </w:tc>
      </w:tr>
      <w:tr w:rsidR="00F56BE9" w:rsidTr="00F56BE9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F56B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Just below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B436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3.76%</w:t>
            </w:r>
            <w:r w:rsidR="00F56BE9">
              <w:rPr>
                <w:rFonts w:ascii="Comic Sans MS" w:hAnsi="Comic Sans MS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D116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  <w:r w:rsidR="00F56BE9">
              <w:rPr>
                <w:rFonts w:ascii="Comic Sans MS" w:hAnsi="Comic Sans MS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D116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  <w:r w:rsidR="00F56BE9">
              <w:rPr>
                <w:rFonts w:ascii="Comic Sans MS" w:hAnsi="Comic Sans MS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D116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  <w:r w:rsidR="00F56BE9">
              <w:rPr>
                <w:rFonts w:ascii="Comic Sans MS" w:hAnsi="Comic Sans MS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F240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4.25</w:t>
            </w:r>
            <w:r w:rsidR="00F56BE9">
              <w:rPr>
                <w:rFonts w:ascii="Comic Sans MS" w:hAnsi="Comic Sans MS"/>
              </w:rPr>
              <w:t>%</w:t>
            </w:r>
          </w:p>
        </w:tc>
      </w:tr>
      <w:tr w:rsidR="00F56BE9" w:rsidTr="00F56BE9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F56B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Below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B436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  <w:r w:rsidR="00F56BE9">
              <w:rPr>
                <w:rFonts w:ascii="Comic Sans MS" w:hAnsi="Comic Sans MS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F56B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F56B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F56B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F240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  <w:r w:rsidR="00F56BE9">
              <w:rPr>
                <w:rFonts w:ascii="Comic Sans MS" w:hAnsi="Comic Sans MS"/>
              </w:rPr>
              <w:t>%</w:t>
            </w:r>
          </w:p>
        </w:tc>
      </w:tr>
      <w:tr w:rsidR="00F56BE9" w:rsidTr="00F56BE9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F56B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track and above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B436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96.53</w:t>
            </w:r>
            <w:r w:rsidR="00F56BE9">
              <w:rPr>
                <w:rFonts w:ascii="Comic Sans MS" w:hAnsi="Comic Sans MS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D116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  <w:r w:rsidR="00F56BE9">
              <w:rPr>
                <w:rFonts w:ascii="Comic Sans MS" w:hAnsi="Comic Sans MS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D116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  <w:r w:rsidR="00F56BE9">
              <w:rPr>
                <w:rFonts w:ascii="Comic Sans MS" w:hAnsi="Comic Sans MS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D116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  <w:r w:rsidR="00F56BE9">
              <w:rPr>
                <w:rFonts w:ascii="Comic Sans MS" w:hAnsi="Comic Sans MS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F240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96.08</w:t>
            </w:r>
            <w:r w:rsidR="00F56BE9">
              <w:rPr>
                <w:rFonts w:ascii="Comic Sans MS" w:hAnsi="Comic Sans MS"/>
              </w:rPr>
              <w:t>%</w:t>
            </w:r>
          </w:p>
        </w:tc>
      </w:tr>
      <w:tr w:rsidR="00F56BE9" w:rsidTr="00F56BE9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F56B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Target </w:t>
            </w:r>
            <w:r>
              <w:rPr>
                <w:rFonts w:ascii="Comic Sans MS" w:hAnsi="Comic Sans MS"/>
                <w:sz w:val="18"/>
                <w:szCs w:val="18"/>
              </w:rPr>
              <w:t>(on track / +)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F56B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F56B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F56B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F56B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E9" w:rsidRDefault="00F56B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100%</w:t>
            </w:r>
          </w:p>
        </w:tc>
      </w:tr>
    </w:tbl>
    <w:p w:rsidR="00F56BE9" w:rsidRDefault="00F56BE9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700"/>
      </w:tblGrid>
      <w:tr w:rsidR="008F48A7" w:rsidTr="008F48A7">
        <w:tc>
          <w:tcPr>
            <w:tcW w:w="4248" w:type="dxa"/>
          </w:tcPr>
          <w:p w:rsidR="008F48A7" w:rsidRPr="008F48A7" w:rsidRDefault="008F48A7">
            <w:pPr>
              <w:rPr>
                <w:rFonts w:ascii="Comic Sans MS" w:hAnsi="Comic Sans MS"/>
              </w:rPr>
            </w:pPr>
            <w:r w:rsidRPr="008F48A7">
              <w:rPr>
                <w:rFonts w:ascii="Comic Sans MS" w:hAnsi="Comic Sans MS"/>
              </w:rPr>
              <w:t xml:space="preserve">Parental involvement </w:t>
            </w:r>
          </w:p>
        </w:tc>
        <w:tc>
          <w:tcPr>
            <w:tcW w:w="9700" w:type="dxa"/>
          </w:tcPr>
          <w:p w:rsidR="008F48A7" w:rsidRDefault="008F48A7" w:rsidP="008F48A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Regular reading and phonic practice</w:t>
            </w:r>
            <w:r w:rsidR="0032031D">
              <w:rPr>
                <w:rFonts w:ascii="Comic Sans MS" w:hAnsi="Comic Sans MS"/>
              </w:rPr>
              <w:t xml:space="preserve"> taking place</w:t>
            </w:r>
            <w:r>
              <w:rPr>
                <w:rFonts w:ascii="Comic Sans MS" w:hAnsi="Comic Sans MS"/>
              </w:rPr>
              <w:t xml:space="preserve"> with parents</w:t>
            </w:r>
            <w:r w:rsidR="0032031D">
              <w:rPr>
                <w:rFonts w:ascii="Comic Sans MS" w:hAnsi="Comic Sans MS"/>
              </w:rPr>
              <w:t xml:space="preserve"> at home</w:t>
            </w:r>
            <w:r>
              <w:rPr>
                <w:rFonts w:ascii="Comic Sans MS" w:hAnsi="Comic Sans MS"/>
              </w:rPr>
              <w:t>.</w:t>
            </w:r>
          </w:p>
          <w:p w:rsidR="008F48A7" w:rsidRDefault="008F48A7" w:rsidP="008F48A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Participation in ‘Topic’ themed homework with children (practical activities).</w:t>
            </w:r>
          </w:p>
          <w:p w:rsidR="008F48A7" w:rsidRDefault="008F48A7" w:rsidP="008F48A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 / child / teacher consultations October 2019. ‘Next steps’ identified together.</w:t>
            </w:r>
          </w:p>
          <w:p w:rsidR="008F48A7" w:rsidRDefault="008F48A7" w:rsidP="008F48A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 day attendance, especially sharing Learning Journeys</w:t>
            </w:r>
            <w:r w:rsidR="0032031D">
              <w:rPr>
                <w:rFonts w:ascii="Comic Sans MS" w:hAnsi="Comic Sans MS"/>
              </w:rPr>
              <w:t xml:space="preserve"> and discussing Phonics</w:t>
            </w:r>
            <w:r>
              <w:rPr>
                <w:rFonts w:ascii="Comic Sans MS" w:hAnsi="Comic Sans MS"/>
              </w:rPr>
              <w:t>.</w:t>
            </w:r>
          </w:p>
          <w:p w:rsidR="008F48A7" w:rsidRPr="008F48A7" w:rsidRDefault="008F48A7" w:rsidP="008F48A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Parental contributions to Learning Journeys (through Tapestry). 5/8. To encourage others.</w:t>
            </w:r>
          </w:p>
        </w:tc>
      </w:tr>
      <w:tr w:rsidR="006F38DE" w:rsidTr="008F48A7">
        <w:tc>
          <w:tcPr>
            <w:tcW w:w="4248" w:type="dxa"/>
          </w:tcPr>
          <w:p w:rsidR="006F38DE" w:rsidRPr="008F48A7" w:rsidRDefault="006F38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Individual needs</w:t>
            </w:r>
          </w:p>
        </w:tc>
        <w:tc>
          <w:tcPr>
            <w:tcW w:w="9700" w:type="dxa"/>
          </w:tcPr>
          <w:p w:rsidR="006F38DE" w:rsidRDefault="006F38DE" w:rsidP="008F48A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Reluctant speaker gaining confidence. Now speaking with individuals and small groups, and starting to gain confidence in whole class discussions.</w:t>
            </w:r>
          </w:p>
          <w:p w:rsidR="006F38DE" w:rsidRDefault="006F38DE" w:rsidP="008F48A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Speech Therapy assessment requested for one child. Activities already started in school with trained and experienced staff member. Parents supporting this with activities at home.</w:t>
            </w:r>
          </w:p>
        </w:tc>
      </w:tr>
      <w:tr w:rsidR="0075766D" w:rsidTr="008F48A7">
        <w:tc>
          <w:tcPr>
            <w:tcW w:w="4248" w:type="dxa"/>
          </w:tcPr>
          <w:p w:rsidR="0075766D" w:rsidRDefault="007576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Working towards ‘Exceeding’.</w:t>
            </w:r>
          </w:p>
        </w:tc>
        <w:tc>
          <w:tcPr>
            <w:tcW w:w="9700" w:type="dxa"/>
          </w:tcPr>
          <w:p w:rsidR="0075766D" w:rsidRDefault="0075766D" w:rsidP="008F48A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Additional reading and writing challenges where indicated.</w:t>
            </w:r>
          </w:p>
          <w:p w:rsidR="0075766D" w:rsidRDefault="0075766D" w:rsidP="008F48A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games encouraged as part of self-initiated learning.</w:t>
            </w:r>
            <w:bookmarkStart w:id="0" w:name="_GoBack"/>
            <w:bookmarkEnd w:id="0"/>
          </w:p>
          <w:p w:rsidR="0075766D" w:rsidRDefault="0075766D" w:rsidP="008F48A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 levels of PSED and creativity developed through whole class and group sessions.</w:t>
            </w:r>
          </w:p>
        </w:tc>
      </w:tr>
      <w:tr w:rsidR="008F48A7" w:rsidTr="008F48A7">
        <w:tc>
          <w:tcPr>
            <w:tcW w:w="4248" w:type="dxa"/>
          </w:tcPr>
          <w:p w:rsidR="008F48A7" w:rsidRPr="008F48A7" w:rsidRDefault="008F48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Preparation to enter KS1: proposed impact</w:t>
            </w:r>
          </w:p>
        </w:tc>
        <w:tc>
          <w:tcPr>
            <w:tcW w:w="9700" w:type="dxa"/>
          </w:tcPr>
          <w:p w:rsidR="008F48A7" w:rsidRDefault="008F48A7" w:rsidP="008F48A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be confident and independent learners.</w:t>
            </w:r>
          </w:p>
          <w:p w:rsidR="008F48A7" w:rsidRDefault="008F48A7" w:rsidP="008F48A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have good relationships with other children and adults in the school.</w:t>
            </w:r>
          </w:p>
          <w:p w:rsidR="008F48A7" w:rsidRPr="008F48A7" w:rsidRDefault="008F48A7" w:rsidP="008F48A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 guided by the school learning behaviour of Resilience, Resourcefulness, Reflectiveness, Respect and Teamwork.</w:t>
            </w:r>
          </w:p>
        </w:tc>
      </w:tr>
    </w:tbl>
    <w:p w:rsidR="008F48A7" w:rsidRPr="00F56BE9" w:rsidRDefault="008F48A7">
      <w:pPr>
        <w:rPr>
          <w:rFonts w:ascii="Comic Sans MS" w:hAnsi="Comic Sans MS"/>
          <w:b/>
        </w:rPr>
      </w:pPr>
    </w:p>
    <w:sectPr w:rsidR="008F48A7" w:rsidRPr="00F56BE9" w:rsidSect="006873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1BA5"/>
    <w:multiLevelType w:val="hybridMultilevel"/>
    <w:tmpl w:val="99BE9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5A17"/>
    <w:multiLevelType w:val="hybridMultilevel"/>
    <w:tmpl w:val="E84AF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01E46"/>
    <w:multiLevelType w:val="hybridMultilevel"/>
    <w:tmpl w:val="2320F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13DB"/>
    <w:multiLevelType w:val="hybridMultilevel"/>
    <w:tmpl w:val="DFAC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235C6"/>
    <w:multiLevelType w:val="hybridMultilevel"/>
    <w:tmpl w:val="7506D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312D8"/>
    <w:multiLevelType w:val="hybridMultilevel"/>
    <w:tmpl w:val="1B889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4310C"/>
    <w:multiLevelType w:val="hybridMultilevel"/>
    <w:tmpl w:val="8C30B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14BDD"/>
    <w:multiLevelType w:val="hybridMultilevel"/>
    <w:tmpl w:val="44E6A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92167"/>
    <w:multiLevelType w:val="hybridMultilevel"/>
    <w:tmpl w:val="552E4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27D8D"/>
    <w:multiLevelType w:val="hybridMultilevel"/>
    <w:tmpl w:val="D41E2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4005C"/>
    <w:multiLevelType w:val="hybridMultilevel"/>
    <w:tmpl w:val="CF1CF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7E"/>
    <w:rsid w:val="00042060"/>
    <w:rsid w:val="000837D5"/>
    <w:rsid w:val="000C0D76"/>
    <w:rsid w:val="000C5F3D"/>
    <w:rsid w:val="000E2207"/>
    <w:rsid w:val="000E36DC"/>
    <w:rsid w:val="000F08D1"/>
    <w:rsid w:val="00173031"/>
    <w:rsid w:val="001A365E"/>
    <w:rsid w:val="00215B81"/>
    <w:rsid w:val="00255E57"/>
    <w:rsid w:val="00281BE7"/>
    <w:rsid w:val="00290CD6"/>
    <w:rsid w:val="0032031D"/>
    <w:rsid w:val="00336B6B"/>
    <w:rsid w:val="003512FE"/>
    <w:rsid w:val="00363DA1"/>
    <w:rsid w:val="00366F73"/>
    <w:rsid w:val="003A6650"/>
    <w:rsid w:val="003A6F58"/>
    <w:rsid w:val="003B65C5"/>
    <w:rsid w:val="003D49F7"/>
    <w:rsid w:val="003F34E8"/>
    <w:rsid w:val="004820E7"/>
    <w:rsid w:val="004A75BF"/>
    <w:rsid w:val="005E3028"/>
    <w:rsid w:val="005E51AE"/>
    <w:rsid w:val="006025A3"/>
    <w:rsid w:val="0062343D"/>
    <w:rsid w:val="006308DF"/>
    <w:rsid w:val="00643B57"/>
    <w:rsid w:val="00687361"/>
    <w:rsid w:val="006F38DE"/>
    <w:rsid w:val="007247EC"/>
    <w:rsid w:val="0075766D"/>
    <w:rsid w:val="007728ED"/>
    <w:rsid w:val="00787EE4"/>
    <w:rsid w:val="007B0729"/>
    <w:rsid w:val="00812F6F"/>
    <w:rsid w:val="0084465B"/>
    <w:rsid w:val="00863AB2"/>
    <w:rsid w:val="00876CF1"/>
    <w:rsid w:val="00885FC2"/>
    <w:rsid w:val="008D4708"/>
    <w:rsid w:val="008E7125"/>
    <w:rsid w:val="008F19A4"/>
    <w:rsid w:val="008F48A7"/>
    <w:rsid w:val="00920AC5"/>
    <w:rsid w:val="00940E19"/>
    <w:rsid w:val="009B38B0"/>
    <w:rsid w:val="009B5043"/>
    <w:rsid w:val="009E04E9"/>
    <w:rsid w:val="00A225F3"/>
    <w:rsid w:val="00A35A25"/>
    <w:rsid w:val="00A84984"/>
    <w:rsid w:val="00AC25EE"/>
    <w:rsid w:val="00B43605"/>
    <w:rsid w:val="00B65BB6"/>
    <w:rsid w:val="00B84BE0"/>
    <w:rsid w:val="00B949D4"/>
    <w:rsid w:val="00BA5F61"/>
    <w:rsid w:val="00BA6E9A"/>
    <w:rsid w:val="00BE3568"/>
    <w:rsid w:val="00BF1EC2"/>
    <w:rsid w:val="00C1568A"/>
    <w:rsid w:val="00C4643B"/>
    <w:rsid w:val="00C53FDF"/>
    <w:rsid w:val="00C816D7"/>
    <w:rsid w:val="00D04C32"/>
    <w:rsid w:val="00D11651"/>
    <w:rsid w:val="00D366DD"/>
    <w:rsid w:val="00D61A46"/>
    <w:rsid w:val="00DB517E"/>
    <w:rsid w:val="00E50231"/>
    <w:rsid w:val="00E609D9"/>
    <w:rsid w:val="00EE1BD5"/>
    <w:rsid w:val="00F13D7F"/>
    <w:rsid w:val="00F240DC"/>
    <w:rsid w:val="00F5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5A9F1-345E-4C1B-B109-14E87446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361"/>
    <w:pPr>
      <w:ind w:left="720"/>
      <w:contextualSpacing/>
    </w:pPr>
  </w:style>
  <w:style w:type="table" w:styleId="TableGrid">
    <w:name w:val="Table Grid"/>
    <w:basedOn w:val="TableNormal"/>
    <w:uiPriority w:val="39"/>
    <w:rsid w:val="0068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Garbutt</dc:creator>
  <cp:keywords/>
  <dc:description/>
  <cp:lastModifiedBy>Sally Garbutt</cp:lastModifiedBy>
  <cp:revision>16</cp:revision>
  <dcterms:created xsi:type="dcterms:W3CDTF">2019-12-08T09:27:00Z</dcterms:created>
  <dcterms:modified xsi:type="dcterms:W3CDTF">2019-12-08T10:22:00Z</dcterms:modified>
</cp:coreProperties>
</file>